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rticletable"/>
        <w:tblW w:w="5418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245"/>
        <w:gridCol w:w="4536"/>
      </w:tblGrid>
      <w:tr w:rsidR="00D84626" w:rsidRPr="00951516" w14:paraId="271C6DAB" w14:textId="77777777" w:rsidTr="00A16F15">
        <w:trPr>
          <w:jc w:val="center"/>
        </w:trPr>
        <w:tc>
          <w:tcPr>
            <w:tcW w:w="2681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446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2319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7147B" w14:textId="36D35384" w:rsidR="0003666B" w:rsidRPr="0003666B" w:rsidRDefault="0003666B" w:rsidP="0003666B">
            <w:pPr>
              <w:tabs>
                <w:tab w:val="left" w:pos="800"/>
              </w:tabs>
              <w:spacing w:line="259" w:lineRule="auto"/>
              <w:jc w:val="both"/>
              <w:rPr>
                <w:kern w:val="2"/>
                <w:lang w:val="uk-UA" w:eastAsia="ru-RU"/>
                <w14:ligatures w14:val="standardContextual"/>
              </w:rPr>
            </w:pPr>
            <w:r w:rsidRPr="0003666B">
              <w:rPr>
                <w:kern w:val="2"/>
                <w:lang w:val="uk-UA" w:eastAsia="ru-RU"/>
                <w14:ligatures w14:val="standardContextual"/>
              </w:rPr>
              <w:t xml:space="preserve">Додаток </w:t>
            </w:r>
            <w:r>
              <w:rPr>
                <w:kern w:val="2"/>
                <w:lang w:val="uk-UA" w:eastAsia="ru-RU"/>
                <w14:ligatures w14:val="standardContextual"/>
              </w:rPr>
              <w:t>4</w:t>
            </w:r>
          </w:p>
          <w:p w14:paraId="0B8B4443" w14:textId="7079AF36" w:rsidR="0003666B" w:rsidRDefault="0003666B" w:rsidP="0003666B">
            <w:pPr>
              <w:pStyle w:val="rvps14"/>
              <w:rPr>
                <w:rFonts w:eastAsiaTheme="minorHAnsi"/>
                <w:color w:val="333333"/>
                <w:kern w:val="2"/>
                <w:lang w:val="uk-UA"/>
                <w14:ligatures w14:val="standardContextual"/>
              </w:rPr>
            </w:pPr>
            <w:r w:rsidRPr="0003666B">
              <w:rPr>
                <w:rFonts w:eastAsiaTheme="minorHAnsi"/>
                <w:kern w:val="2"/>
                <w:lang w:val="uk-UA"/>
                <w14:ligatures w14:val="standardContextual"/>
              </w:rPr>
              <w:t xml:space="preserve">до звіту </w:t>
            </w:r>
            <w:r w:rsidRPr="0003666B">
              <w:rPr>
                <w:rFonts w:eastAsiaTheme="minorHAnsi"/>
                <w:color w:val="333333"/>
                <w:kern w:val="2"/>
                <w:shd w:val="clear" w:color="auto" w:fill="FFFFFF"/>
                <w:lang w:val="uk-UA"/>
                <w14:ligatures w14:val="standardContextual"/>
              </w:rPr>
              <w:t>за результатами визначення потреб у соціальних послугах населення Хорольської</w:t>
            </w:r>
            <w:r w:rsidRPr="0003666B">
              <w:rPr>
                <w:rFonts w:eastAsiaTheme="minorHAnsi"/>
                <w:color w:val="333333"/>
                <w:kern w:val="2"/>
                <w:lang w:val="uk-UA"/>
                <w14:ligatures w14:val="standardContextual"/>
              </w:rPr>
              <w:t xml:space="preserve"> міської ради</w:t>
            </w:r>
          </w:p>
          <w:p w14:paraId="7E177FAA" w14:textId="77777777" w:rsidR="0003666B" w:rsidRPr="0003666B" w:rsidRDefault="0003666B" w:rsidP="0003666B">
            <w:pPr>
              <w:pStyle w:val="rvps14"/>
              <w:rPr>
                <w:rStyle w:val="spanrvts0"/>
                <w:lang w:val="uk" w:eastAsia="uk"/>
              </w:rPr>
            </w:pPr>
          </w:p>
          <w:p w14:paraId="3255F81E" w14:textId="52CFDE2D" w:rsidR="00D84626" w:rsidRDefault="00D84626" w:rsidP="0003666B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4 </w:t>
            </w:r>
            <w:r>
              <w:rPr>
                <w:rStyle w:val="spanrvts0"/>
                <w:lang w:val="uk" w:eastAsia="uk"/>
              </w:rPr>
              <w:br/>
              <w:t xml:space="preserve">до Порядку визначення потреб населення адміністративно-територіальної одиниці/ </w:t>
            </w:r>
            <w:r>
              <w:rPr>
                <w:rStyle w:val="spanrvts0"/>
                <w:lang w:val="uk" w:eastAsia="uk"/>
              </w:rPr>
              <w:br/>
              <w:t xml:space="preserve">територіальної громади у соціальних послугах </w:t>
            </w:r>
            <w:r>
              <w:rPr>
                <w:rStyle w:val="spanrvts0"/>
                <w:lang w:val="uk" w:eastAsia="uk"/>
              </w:rPr>
              <w:br/>
              <w:t>(пункт 1 розділу II)</w:t>
            </w:r>
          </w:p>
        </w:tc>
      </w:tr>
    </w:tbl>
    <w:p w14:paraId="08A7F9A3" w14:textId="77777777" w:rsidR="00D84626" w:rsidRDefault="00D84626" w:rsidP="00D84626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0" w:name="n166"/>
      <w:bookmarkEnd w:id="0"/>
      <w:r>
        <w:rPr>
          <w:rStyle w:val="spanrvts15"/>
          <w:lang w:val="uk" w:eastAsia="uk"/>
        </w:rPr>
        <w:t xml:space="preserve">ІНФОРМАЦІЯ </w:t>
      </w:r>
      <w:r>
        <w:rPr>
          <w:rStyle w:val="spanrvts15"/>
          <w:lang w:val="uk" w:eastAsia="uk"/>
        </w:rPr>
        <w:br/>
        <w:t>за результатами оцінювання організаційної спроможності</w:t>
      </w:r>
    </w:p>
    <w:p w14:paraId="2F20A4C1" w14:textId="12A47316" w:rsidR="00D84626" w:rsidRDefault="00444177" w:rsidP="00D84626">
      <w:pPr>
        <w:pStyle w:val="rvps12"/>
        <w:spacing w:before="150" w:after="150"/>
        <w:rPr>
          <w:rStyle w:val="spanrvts0"/>
          <w:lang w:val="uk" w:eastAsia="uk"/>
        </w:rPr>
      </w:pPr>
      <w:bookmarkStart w:id="1" w:name="n167"/>
      <w:bookmarkEnd w:id="1"/>
      <w:r w:rsidRPr="00444177">
        <w:rPr>
          <w:rStyle w:val="spanrvts0"/>
          <w:sz w:val="28"/>
          <w:szCs w:val="28"/>
          <w:u w:val="single"/>
          <w:lang w:val="uk" w:eastAsia="uk"/>
        </w:rPr>
        <w:t xml:space="preserve">Хорольська міська рада Лубенського району Полтавської області </w:t>
      </w:r>
      <w:r w:rsidR="00D84626" w:rsidRPr="00444177">
        <w:rPr>
          <w:rStyle w:val="spanrvts0"/>
          <w:sz w:val="28"/>
          <w:szCs w:val="28"/>
          <w:u w:val="single"/>
          <w:lang w:val="uk" w:eastAsia="uk"/>
        </w:rPr>
        <w:br/>
      </w:r>
      <w:r w:rsidR="00D84626">
        <w:rPr>
          <w:rStyle w:val="spanrvts82"/>
          <w:lang w:val="uk" w:eastAsia="uk"/>
        </w:rPr>
        <w:t>(назва територіальної громади)</w:t>
      </w:r>
    </w:p>
    <w:p w14:paraId="125D3EFB" w14:textId="77777777" w:rsidR="00D84626" w:rsidRDefault="00D84626" w:rsidP="00D84626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2" w:name="n168"/>
      <w:bookmarkEnd w:id="2"/>
      <w:r>
        <w:rPr>
          <w:rStyle w:val="spanrvts15"/>
          <w:lang w:val="uk" w:eastAsia="uk"/>
        </w:rPr>
        <w:t>у забезпеченні населення соціальними послугами</w:t>
      </w:r>
    </w:p>
    <w:tbl>
      <w:tblPr>
        <w:tblStyle w:val="articletable"/>
        <w:tblW w:w="5581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94"/>
        <w:gridCol w:w="4119"/>
        <w:gridCol w:w="2077"/>
        <w:gridCol w:w="1149"/>
        <w:gridCol w:w="827"/>
        <w:gridCol w:w="400"/>
        <w:gridCol w:w="891"/>
      </w:tblGrid>
      <w:tr w:rsidR="00D84626" w:rsidRPr="00951516" w14:paraId="1111D45F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45E5D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3" w:name="n169"/>
            <w:bookmarkEnd w:id="3"/>
            <w:r>
              <w:rPr>
                <w:rStyle w:val="spanrvts90"/>
                <w:lang w:val="uk" w:eastAsia="uk"/>
              </w:rPr>
              <w:t>1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9068C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Організаційний розвиток суб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90"/>
                <w:lang w:val="uk" w:eastAsia="uk"/>
              </w:rPr>
              <w:t>єктів системи надання соціальних послуг</w:t>
            </w:r>
          </w:p>
        </w:tc>
      </w:tr>
      <w:tr w:rsidR="00D84626" w:rsidRPr="00951516" w14:paraId="669CD99E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0D0E0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1.1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E1559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 xml:space="preserve">Функціонування структурного підрозділу з питань соціального захисту населення районної у мм. Києві та Севастополі державної адміністрації, виконавчого органу сільської, селищної, міської ради (далі 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94"/>
                <w:lang w:val="uk" w:eastAsia="uk"/>
              </w:rPr>
              <w:t xml:space="preserve"> місцевий орган соціального захисту населення) </w:t>
            </w:r>
          </w:p>
        </w:tc>
      </w:tr>
      <w:tr w:rsidR="00D84626" w14:paraId="7BE6DB36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556DD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1.1.1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63E37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наявність місцевого органу соціального захисту населення*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193613" w14:textId="77777777" w:rsidR="00D84626" w:rsidRPr="00BF39DA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F39DA"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3C5071" w14:textId="26A27474" w:rsidR="00D84626" w:rsidRPr="00BF39DA" w:rsidRDefault="00BF39DA" w:rsidP="00A66146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+</w:t>
            </w:r>
          </w:p>
        </w:tc>
      </w:tr>
      <w:tr w:rsidR="00D84626" w14:paraId="30009A76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74907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D7FE9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4E2E3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4F9B2B" w14:textId="631E90B6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D84626" w14:paraId="318D9C3F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32728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1.1.2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60F18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наявність у місцевого органу соціального захисту населення статусу головного розпорядника коштів місцевого бюджету*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1E6FE8" w14:textId="77777777" w:rsidR="00D84626" w:rsidRPr="00BF39DA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F39DA"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B7E309" w14:textId="7E6F9C02" w:rsidR="00D84626" w:rsidRPr="00BF39DA" w:rsidRDefault="00BF39DA" w:rsidP="00A66146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82"/>
              </w:rPr>
              <w:t>+</w:t>
            </w:r>
          </w:p>
        </w:tc>
      </w:tr>
      <w:tr w:rsidR="00D84626" w14:paraId="2F90A73C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AFFDC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A7431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C578A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B1D04B" w14:textId="1AC0E766" w:rsidR="00D84626" w:rsidRPr="00BF39DA" w:rsidRDefault="00D84626" w:rsidP="00A66146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</w:p>
        </w:tc>
      </w:tr>
      <w:tr w:rsidR="00D84626" w14:paraId="58C111ED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6C886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1.1.3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B9CEE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проведення моніторингу надання та оцінки якості соціальних послуг, що надаються населенню за бюджетні кошти, за результатами звітного року*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444F7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A8408C" w14:textId="7579F278" w:rsidR="00D84626" w:rsidRPr="00BF39DA" w:rsidRDefault="00D84626" w:rsidP="00A66146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</w:p>
        </w:tc>
      </w:tr>
      <w:tr w:rsidR="00D84626" w14:paraId="64A45F7A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98D7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15A67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9FE398" w14:textId="77777777" w:rsidR="00D84626" w:rsidRPr="00BF39DA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F39DA"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EB3030" w14:textId="5D1B22B1" w:rsidR="00D84626" w:rsidRPr="00BF39DA" w:rsidRDefault="00BF39DA" w:rsidP="00A66146">
            <w:pPr>
              <w:pStyle w:val="rvps12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82"/>
              </w:rPr>
              <w:t>+</w:t>
            </w:r>
          </w:p>
        </w:tc>
      </w:tr>
      <w:tr w:rsidR="00D84626" w14:paraId="39394372" w14:textId="77777777" w:rsidTr="00A16F15">
        <w:trPr>
          <w:trHeight w:val="28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EFB47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1.1.4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EA4D2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охоплення соціальних послуг, що фінансуються за рахунок коштів місцевого бюджету, моніторингом надання соціальних послуг*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9FE0C2" w14:textId="77777777" w:rsidR="00D84626" w:rsidRPr="009F46F0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9F46F0">
              <w:rPr>
                <w:rStyle w:val="spanrvts82"/>
                <w:lang w:val="uk" w:eastAsia="uk"/>
              </w:rPr>
              <w:t>Моніторинг не проводився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7E66C5" w14:textId="05D1827D" w:rsidR="00D84626" w:rsidRPr="009F46F0" w:rsidRDefault="009F46F0" w:rsidP="00A66146">
            <w:pPr>
              <w:pStyle w:val="rvps12"/>
              <w:spacing w:before="150" w:after="150"/>
              <w:rPr>
                <w:rStyle w:val="spanrvts0"/>
                <w:b/>
                <w:bCs/>
                <w:lang w:eastAsia="uk"/>
              </w:rPr>
            </w:pPr>
            <w:r>
              <w:rPr>
                <w:rStyle w:val="spanrvts82"/>
              </w:rPr>
              <w:t>+</w:t>
            </w:r>
          </w:p>
        </w:tc>
      </w:tr>
      <w:tr w:rsidR="00D84626" w14:paraId="68DC42AD" w14:textId="77777777" w:rsidTr="00A16F15">
        <w:trPr>
          <w:trHeight w:val="28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4DD48E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84198C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8E2D1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Моніторингом охоплено лише окремі послуги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6459F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57B0EEC" w14:textId="77777777" w:rsidTr="00A16F15">
        <w:trPr>
          <w:trHeight w:val="28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4F6E0E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E1EF9F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69A40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Моніторингом охоплено більшу частину послуг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C7364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ED91F32" w14:textId="77777777" w:rsidTr="00A16F15">
        <w:trPr>
          <w:trHeight w:val="28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CF8639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11EC0E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999825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Моніторингом охоплено всі послуги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6EB316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02BF7EDC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8E909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4DB903" w14:textId="7A293011" w:rsidR="00D84626" w:rsidRPr="009F46F0" w:rsidRDefault="00D84626" w:rsidP="00A66146">
            <w:pPr>
              <w:pStyle w:val="rvps14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1.1.4</w:t>
            </w:r>
            <w:r w:rsidR="009F46F0" w:rsidRPr="009F46F0">
              <w:rPr>
                <w:rStyle w:val="spanrvts82"/>
                <w:lang w:val="ru-RU" w:eastAsia="uk"/>
              </w:rPr>
              <w:t xml:space="preserve"> </w:t>
            </w:r>
            <w:r w:rsidR="009F46F0">
              <w:rPr>
                <w:rStyle w:val="spanrvts82"/>
                <w:lang w:val="uk-UA" w:eastAsia="uk"/>
              </w:rPr>
              <w:t>Усі види соціальних послуг надаються в громаді за виявленою потребою чи зверненнями самих отримувачів</w:t>
            </w:r>
          </w:p>
        </w:tc>
      </w:tr>
      <w:tr w:rsidR="00D84626" w14:paraId="621C6A6C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727E7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1.1.5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69513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охоплення соціальних послуг, що фінансуються за рахунок коштів місцевого бюджету, оцінкою якості соціальних послуг*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5DF3EE" w14:textId="77777777" w:rsidR="00D84626" w:rsidRPr="009F46F0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9F46F0">
              <w:rPr>
                <w:rStyle w:val="spanrvts82"/>
                <w:lang w:val="uk" w:eastAsia="uk"/>
              </w:rPr>
              <w:t>Оцінка не проводилася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63C228" w14:textId="62B17727" w:rsidR="00D84626" w:rsidRPr="009F46F0" w:rsidRDefault="009F46F0" w:rsidP="00A66146">
            <w:pPr>
              <w:pStyle w:val="rvps12"/>
              <w:spacing w:before="150" w:after="150"/>
              <w:rPr>
                <w:rStyle w:val="spanrvts0"/>
                <w:b/>
                <w:bCs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3E6AB3B4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72B8EA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D0D235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12A0B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Оцінкою охоплено лише окремі послуг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AB947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0B5B359F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E7CD58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617C34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AA651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Оцінкою охоплено більшу частину послуг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F4D9F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0F599989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524DA8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FFE4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2ABB1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Оцінкою охоплено всі послуги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583E4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C76A8B0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63E6B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972BC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1.1.5</w:t>
            </w:r>
          </w:p>
        </w:tc>
      </w:tr>
      <w:tr w:rsidR="00D84626" w:rsidRPr="00951516" w14:paraId="4DF30BAB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32416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1.2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03E19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Функціонування надавачів соціальних послуг комунального сектору</w:t>
            </w:r>
          </w:p>
        </w:tc>
      </w:tr>
      <w:tr w:rsidR="00D84626" w14:paraId="08997B88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136B7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1.2.1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0EDE52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наявність надавачів соціальних послуг комунального сектору 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73AFB4" w14:textId="77777777" w:rsidR="00D84626" w:rsidRPr="009F46F0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F46F0"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28718F" w14:textId="03414E38" w:rsidR="00D84626" w:rsidRPr="009F46F0" w:rsidRDefault="009F46F0" w:rsidP="00A66146">
            <w:pPr>
              <w:pStyle w:val="rvps12"/>
              <w:spacing w:before="150" w:after="150"/>
              <w:rPr>
                <w:rStyle w:val="spanrvts0"/>
                <w:b/>
                <w:bCs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12D762F1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4B83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BB1AF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05AC6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B2D66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7187FF47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FB7C4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1.2.2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DADF7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наявність у надавачів соціальних послуг комунального сектору статусу розпорядників коштів місцевого бюджету*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BBE339" w14:textId="77777777" w:rsidR="00D84626" w:rsidRPr="009F46F0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F46F0"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08D95F" w14:textId="0C2FAB0B" w:rsidR="00D84626" w:rsidRPr="009F46F0" w:rsidRDefault="009F46F0" w:rsidP="00A66146">
            <w:pPr>
              <w:pStyle w:val="rvps12"/>
              <w:spacing w:before="150" w:after="150"/>
              <w:rPr>
                <w:rStyle w:val="spanrvts0"/>
                <w:b/>
                <w:bCs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54747470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94AF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9DCF7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2C7A4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5C715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0BEA7E40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A3CD2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1.2.3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00EF5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стан виконання заходів щодо забезпечення надання та якості соціальних послуг: </w:t>
            </w:r>
            <w:r>
              <w:rPr>
                <w:rStyle w:val="spanrvts82"/>
                <w:lang w:val="uk" w:eastAsia="uk"/>
              </w:rPr>
              <w:br/>
              <w:t xml:space="preserve">1) участь у визначенні потреб населення в соціальних послугах; 2) проведення внутрішньої оцінки якості наданих соціальних послуг; 3) навчання та підвищення кваліфікації персоналу </w:t>
            </w:r>
          </w:p>
        </w:tc>
      </w:tr>
      <w:tr w:rsidR="00D84626" w:rsidRPr="00951516" w14:paraId="7EAEE3C0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FA261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93BC62" w14:textId="425402CF" w:rsidR="00D84626" w:rsidRDefault="00D84626" w:rsidP="006E4DEA">
            <w:pPr>
              <w:pStyle w:val="rvps14"/>
              <w:spacing w:before="150" w:after="150"/>
              <w:ind w:right="119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1.2.3</w:t>
            </w:r>
            <w:r w:rsidR="00285031">
              <w:rPr>
                <w:rStyle w:val="spanrvts82"/>
                <w:lang w:val="uk" w:eastAsia="uk"/>
              </w:rPr>
              <w:t xml:space="preserve"> Надання у відповідні терміни </w:t>
            </w:r>
            <w:r w:rsidR="006E4DEA">
              <w:rPr>
                <w:rStyle w:val="spanrvts82"/>
                <w:lang w:val="uk" w:eastAsia="uk"/>
              </w:rPr>
              <w:t>необхідної інформації відділу соціального захисту населення Хорольської міської ради для визначення потреб населення, згідно наказу директору територіального центру від 14.06.2024 року №150 – ОД проведено внутрішню оцінку якості надання соціальних послуг за 2023 рік. Впродовж 2023  року працівники надавачів соціальних послуг неодноразово брали участь у навчаннях та підвищували кваліфікацію</w:t>
            </w:r>
          </w:p>
        </w:tc>
      </w:tr>
      <w:tr w:rsidR="00D84626" w:rsidRPr="00BF39DA" w14:paraId="43D82052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642906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1.2.4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8690C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спрямованих надавачами соціальних послуг комунального сектору на навчання та підвищення кваліфікації персоналу,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46D6569" w14:textId="2BFC89AE" w:rsidR="00D84626" w:rsidRPr="00B94C0C" w:rsidRDefault="006E4DEA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B94C0C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B94C0C" w14:paraId="36FD37C2" w14:textId="77777777" w:rsidTr="007A7963">
        <w:trPr>
          <w:trHeight w:val="801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5CC5F3" w14:textId="77777777" w:rsidR="00B94C0C" w:rsidRDefault="00B94C0C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1.2.5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22E526" w14:textId="77777777" w:rsidR="00B94C0C" w:rsidRDefault="00B94C0C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обсяг коштів, які надавачі соціальних послуг комунального сектору залучили за надані соціальні послуги на платній основі**</w:t>
            </w:r>
          </w:p>
        </w:tc>
        <w:tc>
          <w:tcPr>
            <w:tcW w:w="20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BDD5E5" w14:textId="77777777" w:rsidR="00B94C0C" w:rsidRDefault="00B94C0C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B454B6" w14:textId="1F0D0924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2021 р.***</w:t>
            </w:r>
          </w:p>
          <w:p w14:paraId="29C38C08" w14:textId="79E1B7B9" w:rsidR="00B94C0C" w:rsidRPr="00507E7D" w:rsidRDefault="00B94C0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DFE094" w14:textId="0CBE4BEF" w:rsidR="00B94C0C" w:rsidRPr="00507E7D" w:rsidRDefault="00B94C0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2022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A96E82" w14:textId="362536FA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2023 р.</w:t>
            </w:r>
          </w:p>
          <w:p w14:paraId="20B76728" w14:textId="635235C2" w:rsidR="00B94C0C" w:rsidRPr="00507E7D" w:rsidRDefault="00B94C0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</w:p>
        </w:tc>
      </w:tr>
      <w:tr w:rsidR="00B94C0C" w14:paraId="2C73DE85" w14:textId="77777777" w:rsidTr="007A7963">
        <w:trPr>
          <w:trHeight w:val="51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424267" w14:textId="77777777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FA656E" w14:textId="77777777" w:rsidR="00B94C0C" w:rsidRDefault="00B94C0C" w:rsidP="00A66146">
            <w:pPr>
              <w:pStyle w:val="rvps14"/>
              <w:spacing w:before="150" w:after="150"/>
              <w:rPr>
                <w:rStyle w:val="spanrvts82"/>
                <w:lang w:val="uk" w:eastAsia="uk"/>
              </w:rPr>
            </w:pPr>
          </w:p>
        </w:tc>
        <w:tc>
          <w:tcPr>
            <w:tcW w:w="20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11D1AE" w14:textId="77777777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6A5B3D6" w14:textId="6A5E8A37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F0F859" w14:textId="77777777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-UA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7465D8" w14:textId="63E52F90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0</w:t>
            </w:r>
          </w:p>
        </w:tc>
      </w:tr>
      <w:tr w:rsidR="00B94C0C" w14:paraId="788631FC" w14:textId="77777777" w:rsidTr="008216FB">
        <w:trPr>
          <w:trHeight w:val="64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B50D93B" w14:textId="77777777" w:rsidR="00B94C0C" w:rsidRDefault="00B94C0C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7AA7869" w14:textId="77777777" w:rsidR="00B94C0C" w:rsidRDefault="00B94C0C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0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DA3507" w14:textId="77777777" w:rsidR="00B94C0C" w:rsidRDefault="00B94C0C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частка у загальному обсязі видатків, %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91FF2F" w14:textId="38D8CCC9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2021 р.***</w:t>
            </w:r>
          </w:p>
          <w:p w14:paraId="6B31220F" w14:textId="7DF20729" w:rsidR="00B94C0C" w:rsidRPr="00507E7D" w:rsidRDefault="00B94C0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F49574" w14:textId="5F49AE59" w:rsidR="00B94C0C" w:rsidRPr="00507E7D" w:rsidRDefault="00B94C0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2022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472570" w14:textId="0ED61527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2023 р.</w:t>
            </w:r>
          </w:p>
          <w:p w14:paraId="001674A9" w14:textId="4909BE8F" w:rsidR="00B94C0C" w:rsidRPr="00507E7D" w:rsidRDefault="00B94C0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</w:p>
        </w:tc>
      </w:tr>
      <w:tr w:rsidR="00B94C0C" w14:paraId="66C578B7" w14:textId="77777777" w:rsidTr="008216FB">
        <w:trPr>
          <w:trHeight w:val="54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C2976" w14:textId="77777777" w:rsidR="00B94C0C" w:rsidRDefault="00B94C0C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F9A70" w14:textId="77777777" w:rsidR="00B94C0C" w:rsidRDefault="00B94C0C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0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B49D38" w14:textId="77777777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0041B6" w14:textId="582F1A66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E5D130" w14:textId="77777777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-UA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96F1C3" w14:textId="15E047CC" w:rsidR="00B94C0C" w:rsidRDefault="00B94C0C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0</w:t>
            </w:r>
          </w:p>
        </w:tc>
      </w:tr>
      <w:tr w:rsidR="00D84626" w14:paraId="751F92AB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389266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1.2.6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55324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вжиття заходів надавачами соціальних послуг комунального сектору щодо залучення власних надходжень від надання соціальних послуг*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77158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Надання платних послуг не передбачено, тарифи не затверджено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82A5CD" w14:textId="6693DE82" w:rsidR="00D84626" w:rsidRDefault="009F46F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7D872A16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74AAB3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697825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70659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Затверджено тарифи на соціальні послуги, платні послуги не надавалися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F6938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777C92E8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566921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F5F3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F37E52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Залучено кошти від надання </w:t>
            </w:r>
            <w:r>
              <w:rPr>
                <w:rStyle w:val="spanrvts82"/>
                <w:lang w:val="uk" w:eastAsia="uk"/>
              </w:rPr>
              <w:br/>
              <w:t>платних соціальних послуг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41C70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33396BDC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CD6E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6C2E4F" w14:textId="586EBCD0" w:rsidR="00D84626" w:rsidRDefault="00D84626" w:rsidP="000D655A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1.2.6</w:t>
            </w:r>
            <w:r w:rsidR="009F46F0">
              <w:rPr>
                <w:rStyle w:val="spanrvts82"/>
                <w:lang w:val="uk" w:eastAsia="uk"/>
              </w:rPr>
              <w:t xml:space="preserve"> Рішення сесії Хорольської міської ради від 16.02.2021 №49 „Про надання соціальних послуг на безоплатній основі деякими категоріями громадян на перехідний період“</w:t>
            </w:r>
            <w:r w:rsidR="000D655A">
              <w:rPr>
                <w:rStyle w:val="spanrvts82"/>
                <w:lang w:val="uk" w:eastAsia="uk"/>
              </w:rPr>
              <w:t>, від 16.03.2022 року №74 „Про безоплатне надання соціальних послуг Центром соціальних служб Хорольської міської ради“</w:t>
            </w:r>
          </w:p>
        </w:tc>
      </w:tr>
      <w:tr w:rsidR="00D84626" w14:paraId="725063C9" w14:textId="77777777" w:rsidTr="00A16F15">
        <w:trPr>
          <w:trHeight w:val="28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EBB016" w14:textId="77777777" w:rsidR="00D84626" w:rsidRPr="00AF6C3F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1.2.7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CF1BAD" w14:textId="77777777" w:rsidR="00D84626" w:rsidRPr="00AF6C3F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обсяг коштів, які надавачі соціальних послуг комунального сектору залучили від благодійників для надання та розвитку соціальних послуг**</w:t>
            </w:r>
          </w:p>
        </w:tc>
        <w:tc>
          <w:tcPr>
            <w:tcW w:w="20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331AF4" w14:textId="77777777" w:rsidR="00D84626" w:rsidRPr="00AF6C3F" w:rsidRDefault="00D84626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 xml:space="preserve">обсяг, </w:t>
            </w:r>
            <w:proofErr w:type="spellStart"/>
            <w:r w:rsidRPr="00AF6C3F">
              <w:rPr>
                <w:rStyle w:val="spanrvts82"/>
                <w:lang w:val="uk" w:eastAsia="uk"/>
              </w:rPr>
              <w:t>тис.грн</w:t>
            </w:r>
            <w:proofErr w:type="spellEnd"/>
          </w:p>
          <w:p w14:paraId="7C6593F6" w14:textId="73F45BE1" w:rsidR="00507E7D" w:rsidRPr="00AF6C3F" w:rsidRDefault="00AF6C3F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 w:rsidRPr="00AF6C3F">
              <w:rPr>
                <w:rStyle w:val="spanrvts82"/>
                <w:lang w:val="uk-UA"/>
              </w:rPr>
              <w:t>343,2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35D5B4" w14:textId="7AF0FBE8" w:rsidR="00D84626" w:rsidRPr="00AF6C3F" w:rsidRDefault="00D84626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20</w:t>
            </w:r>
            <w:r w:rsidR="00507E7D" w:rsidRPr="00AF6C3F">
              <w:rPr>
                <w:rStyle w:val="spanrvts82"/>
                <w:lang w:val="uk" w:eastAsia="uk"/>
              </w:rPr>
              <w:t>2</w:t>
            </w:r>
            <w:r w:rsidR="000D655A" w:rsidRPr="00AF6C3F">
              <w:rPr>
                <w:rStyle w:val="spanrvts82"/>
                <w:lang w:val="uk" w:eastAsia="uk"/>
              </w:rPr>
              <w:t>1</w:t>
            </w:r>
            <w:r w:rsidRPr="00AF6C3F">
              <w:rPr>
                <w:rStyle w:val="spanrvts82"/>
                <w:lang w:val="uk" w:eastAsia="uk"/>
              </w:rPr>
              <w:t xml:space="preserve"> р.***</w:t>
            </w:r>
          </w:p>
          <w:p w14:paraId="5FEA3595" w14:textId="6EC7263A" w:rsidR="00507E7D" w:rsidRPr="00AF6C3F" w:rsidRDefault="00507E7D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621305" w14:textId="7FA73A07" w:rsidR="00D84626" w:rsidRPr="00AF6C3F" w:rsidRDefault="00D84626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20</w:t>
            </w:r>
            <w:r w:rsidR="00507E7D" w:rsidRPr="00AF6C3F">
              <w:rPr>
                <w:rStyle w:val="spanrvts82"/>
                <w:lang w:val="uk" w:eastAsia="uk"/>
              </w:rPr>
              <w:t>2</w:t>
            </w:r>
            <w:r w:rsidR="00AF6C3F" w:rsidRPr="00AF6C3F">
              <w:rPr>
                <w:rStyle w:val="spanrvts82"/>
                <w:lang w:val="uk" w:eastAsia="uk"/>
              </w:rPr>
              <w:t>2</w:t>
            </w:r>
            <w:r w:rsidRPr="00AF6C3F">
              <w:rPr>
                <w:rStyle w:val="spanrvts82"/>
                <w:lang w:val="uk" w:eastAsia="uk"/>
              </w:rPr>
              <w:t xml:space="preserve"> р.***</w:t>
            </w:r>
          </w:p>
          <w:p w14:paraId="371680A7" w14:textId="2DA7A1FB" w:rsidR="00507E7D" w:rsidRPr="00AF6C3F" w:rsidRDefault="00507E7D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315761" w14:textId="79F3E519" w:rsidR="00D84626" w:rsidRPr="00AF6C3F" w:rsidRDefault="00D84626" w:rsidP="00A66146">
            <w:pPr>
              <w:pStyle w:val="rvps12"/>
              <w:spacing w:before="150" w:after="150"/>
              <w:rPr>
                <w:rStyle w:val="spanrvts82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20</w:t>
            </w:r>
            <w:r w:rsidR="00507E7D" w:rsidRPr="00AF6C3F">
              <w:rPr>
                <w:rStyle w:val="spanrvts82"/>
                <w:lang w:val="uk" w:eastAsia="uk"/>
              </w:rPr>
              <w:t>2</w:t>
            </w:r>
            <w:r w:rsidR="00AF6C3F" w:rsidRPr="00AF6C3F">
              <w:rPr>
                <w:rStyle w:val="spanrvts82"/>
                <w:lang w:val="uk" w:eastAsia="uk"/>
              </w:rPr>
              <w:t>3</w:t>
            </w:r>
            <w:r w:rsidRPr="00AF6C3F">
              <w:rPr>
                <w:rStyle w:val="spanrvts82"/>
                <w:lang w:val="uk" w:eastAsia="uk"/>
              </w:rPr>
              <w:t xml:space="preserve"> р.</w:t>
            </w:r>
          </w:p>
          <w:p w14:paraId="7552533E" w14:textId="5FC42859" w:rsidR="00507E7D" w:rsidRPr="00AF6C3F" w:rsidRDefault="00507E7D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</w:p>
        </w:tc>
      </w:tr>
      <w:tr w:rsidR="00D84626" w14:paraId="6EBF06C4" w14:textId="77777777" w:rsidTr="00A16F15">
        <w:trPr>
          <w:trHeight w:val="28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1111660" w14:textId="77777777" w:rsidR="00D84626" w:rsidRPr="00AF6C3F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7941A32" w14:textId="77777777" w:rsidR="00D84626" w:rsidRPr="00AF6C3F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0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DC847" w14:textId="77777777" w:rsidR="00D84626" w:rsidRPr="00AF6C3F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B93D02" w14:textId="34F824AC" w:rsidR="00D84626" w:rsidRPr="00AF6C3F" w:rsidRDefault="00AF6C3F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AF6C3F">
              <w:rPr>
                <w:rStyle w:val="spanrvts0"/>
                <w:sz w:val="20"/>
                <w:szCs w:val="20"/>
                <w:lang w:val="uk" w:eastAsia="uk"/>
              </w:rPr>
              <w:t>82,8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66612D" w14:textId="249BB0CC" w:rsidR="00D84626" w:rsidRPr="00AF6C3F" w:rsidRDefault="00AF6C3F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AF6C3F">
              <w:rPr>
                <w:rStyle w:val="spanrvts82"/>
                <w:lang w:val="uk-UA"/>
              </w:rPr>
              <w:t>77</w:t>
            </w:r>
            <w:r w:rsidR="00507E7D" w:rsidRPr="00AF6C3F">
              <w:rPr>
                <w:rStyle w:val="spanrvts82"/>
                <w:lang w:val="uk-UA"/>
              </w:rPr>
              <w:t>,</w:t>
            </w:r>
            <w:r w:rsidRPr="00AF6C3F">
              <w:rPr>
                <w:rStyle w:val="spanrvts82"/>
                <w:lang w:val="uk-UA"/>
              </w:rPr>
              <w:t>4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AAC11B" w14:textId="730BDB38" w:rsidR="00D84626" w:rsidRPr="00AF6C3F" w:rsidRDefault="00AF6C3F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AF6C3F">
              <w:rPr>
                <w:rStyle w:val="spanrvts0"/>
                <w:sz w:val="20"/>
                <w:szCs w:val="20"/>
                <w:lang w:val="uk" w:eastAsia="uk"/>
              </w:rPr>
              <w:t>183,0</w:t>
            </w:r>
          </w:p>
        </w:tc>
      </w:tr>
      <w:tr w:rsidR="00D84626" w14:paraId="3336C871" w14:textId="77777777" w:rsidTr="00A16F15">
        <w:trPr>
          <w:trHeight w:val="39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17384DD" w14:textId="77777777" w:rsidR="00D84626" w:rsidRPr="00AF6C3F" w:rsidRDefault="00D84626" w:rsidP="00A66146">
            <w:pPr>
              <w:rPr>
                <w:rStyle w:val="spanrvts0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7BCEF46" w14:textId="77777777" w:rsidR="00D84626" w:rsidRPr="00AF6C3F" w:rsidRDefault="00D84626" w:rsidP="00A66146">
            <w:pPr>
              <w:rPr>
                <w:rStyle w:val="spanrvts0"/>
                <w:lang w:val="uk" w:eastAsia="uk"/>
              </w:rPr>
            </w:pPr>
          </w:p>
        </w:tc>
        <w:tc>
          <w:tcPr>
            <w:tcW w:w="20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3413DD" w14:textId="77777777" w:rsidR="00D84626" w:rsidRPr="00AF6C3F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частка у загальному обсязі видатків, %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EAF167" w14:textId="16C6A17A" w:rsidR="00D84626" w:rsidRPr="00AF6C3F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20</w:t>
            </w:r>
            <w:r w:rsidR="00507E7D" w:rsidRPr="00AF6C3F">
              <w:rPr>
                <w:rStyle w:val="spanrvts82"/>
                <w:lang w:val="uk" w:eastAsia="uk"/>
              </w:rPr>
              <w:t>2</w:t>
            </w:r>
            <w:r w:rsidR="00AF6C3F" w:rsidRPr="00AF6C3F">
              <w:rPr>
                <w:rStyle w:val="spanrvts82"/>
                <w:lang w:val="uk" w:eastAsia="uk"/>
              </w:rPr>
              <w:t>1</w:t>
            </w:r>
            <w:r w:rsidRPr="00AF6C3F"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3C00BE" w14:textId="340A2116" w:rsidR="00D84626" w:rsidRPr="00AF6C3F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20</w:t>
            </w:r>
            <w:r w:rsidR="00507E7D" w:rsidRPr="00AF6C3F">
              <w:rPr>
                <w:rStyle w:val="spanrvts82"/>
                <w:lang w:val="uk" w:eastAsia="uk"/>
              </w:rPr>
              <w:t>2</w:t>
            </w:r>
            <w:r w:rsidR="00AF6C3F" w:rsidRPr="00AF6C3F">
              <w:rPr>
                <w:rStyle w:val="spanrvts82"/>
                <w:lang w:val="uk" w:eastAsia="uk"/>
              </w:rPr>
              <w:t>2</w:t>
            </w:r>
            <w:r w:rsidRPr="00AF6C3F"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F54A78" w14:textId="03A40B88" w:rsidR="00D84626" w:rsidRPr="00AF6C3F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F6C3F">
              <w:rPr>
                <w:rStyle w:val="spanrvts82"/>
                <w:lang w:val="uk" w:eastAsia="uk"/>
              </w:rPr>
              <w:t>20</w:t>
            </w:r>
            <w:r w:rsidR="00507E7D" w:rsidRPr="00AF6C3F">
              <w:rPr>
                <w:rStyle w:val="spanrvts82"/>
                <w:lang w:val="uk" w:eastAsia="uk"/>
              </w:rPr>
              <w:t>2</w:t>
            </w:r>
            <w:r w:rsidRPr="00AF6C3F"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7D6ED00D" w14:textId="77777777" w:rsidTr="00A16F15">
        <w:trPr>
          <w:trHeight w:val="39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B471A3" w14:textId="77777777" w:rsidR="00D84626" w:rsidRPr="00AF6C3F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86B35" w14:textId="77777777" w:rsidR="00D84626" w:rsidRPr="00AF6C3F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0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5A6CB" w14:textId="77777777" w:rsidR="00D84626" w:rsidRPr="00AF6C3F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CCB214" w14:textId="17558AA9" w:rsidR="00D84626" w:rsidRPr="00AF6C3F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AF6C3F">
              <w:rPr>
                <w:rStyle w:val="spanrvts0"/>
                <w:sz w:val="20"/>
                <w:szCs w:val="20"/>
                <w:lang w:val="uk" w:eastAsia="uk"/>
              </w:rPr>
              <w:t>0,006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D89E88" w14:textId="13B3AD89" w:rsidR="00D84626" w:rsidRPr="00AF6C3F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AF6C3F">
              <w:rPr>
                <w:rStyle w:val="spanrvts0"/>
                <w:sz w:val="20"/>
                <w:szCs w:val="20"/>
                <w:lang w:val="uk" w:eastAsia="uk"/>
              </w:rPr>
              <w:t>0,0</w:t>
            </w:r>
            <w:r w:rsidR="00AF6C3F" w:rsidRPr="00AF6C3F">
              <w:rPr>
                <w:rStyle w:val="spanrvts0"/>
                <w:sz w:val="20"/>
                <w:szCs w:val="20"/>
                <w:lang w:val="uk" w:eastAsia="uk"/>
              </w:rPr>
              <w:t>06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468527" w14:textId="5B2C0478" w:rsidR="00D84626" w:rsidRPr="00AF6C3F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AF6C3F">
              <w:rPr>
                <w:rStyle w:val="spanrvts0"/>
                <w:sz w:val="20"/>
                <w:szCs w:val="20"/>
                <w:lang w:val="uk" w:eastAsia="uk"/>
              </w:rPr>
              <w:t>0,0</w:t>
            </w:r>
            <w:r w:rsidR="00AF6C3F" w:rsidRPr="00AF6C3F">
              <w:rPr>
                <w:rStyle w:val="spanrvts0"/>
                <w:sz w:val="20"/>
                <w:szCs w:val="20"/>
                <w:lang w:val="uk" w:eastAsia="uk"/>
              </w:rPr>
              <w:t>1</w:t>
            </w:r>
          </w:p>
        </w:tc>
      </w:tr>
      <w:tr w:rsidR="00D84626" w14:paraId="47AA1DE2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308D5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1.2.8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AB1DF2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вжиття заходів (заявки, листи, участь у конкурсах тощо) надавачами соціальних послуг комунального сектору щодо залучення коштів та інших ресурсів від </w:t>
            </w:r>
            <w:proofErr w:type="spellStart"/>
            <w:r>
              <w:rPr>
                <w:rStyle w:val="spanrvts82"/>
                <w:lang w:val="uk" w:eastAsia="uk"/>
              </w:rPr>
              <w:t>грантодавців</w:t>
            </w:r>
            <w:proofErr w:type="spellEnd"/>
            <w:r>
              <w:rPr>
                <w:rStyle w:val="spanrvts82"/>
                <w:lang w:val="uk" w:eastAsia="uk"/>
              </w:rPr>
              <w:t>, благодійників, для забезпечення населення соціальними послугами*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A8908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вживалися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BC523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768BCC13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449392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8223CA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7E727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Вживалися заходи, але допомоги не одержано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FA333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158F941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20E1D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48536C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93F86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Залучено натуральну допомогу </w:t>
            </w:r>
            <w:r>
              <w:rPr>
                <w:rStyle w:val="spanrvts82"/>
                <w:lang w:val="uk" w:eastAsia="uk"/>
              </w:rPr>
              <w:br/>
              <w:t>від благодійників за результатами вжитих заходів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ADDF36" w14:textId="6953FD44" w:rsidR="00D84626" w:rsidRDefault="00507E7D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749C3517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D5EF5E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C56B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6876F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Залучено фінансову допомогу </w:t>
            </w:r>
            <w:r>
              <w:rPr>
                <w:rStyle w:val="spanrvts82"/>
                <w:lang w:val="uk" w:eastAsia="uk"/>
              </w:rPr>
              <w:br/>
              <w:t>від благодійників за результатами вжитих заходів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A7ACC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032FA738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ADBBA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04B8BA" w14:textId="1CEAC6F4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1.2.8</w:t>
            </w:r>
            <w:r w:rsidR="00507E7D">
              <w:rPr>
                <w:rStyle w:val="spanrvts82"/>
                <w:lang w:val="uk" w:eastAsia="uk"/>
              </w:rPr>
              <w:t xml:space="preserve"> Впродовж 202</w:t>
            </w:r>
            <w:r w:rsidR="000D655A">
              <w:rPr>
                <w:rStyle w:val="spanrvts82"/>
                <w:lang w:val="uk" w:eastAsia="uk"/>
              </w:rPr>
              <w:t>1</w:t>
            </w:r>
            <w:r w:rsidR="00507E7D">
              <w:rPr>
                <w:rStyle w:val="spanrvts82"/>
                <w:lang w:val="uk" w:eastAsia="uk"/>
              </w:rPr>
              <w:t xml:space="preserve"> – 202</w:t>
            </w:r>
            <w:r w:rsidR="000D655A">
              <w:rPr>
                <w:rStyle w:val="spanrvts82"/>
                <w:lang w:val="uk" w:eastAsia="uk"/>
              </w:rPr>
              <w:t>3</w:t>
            </w:r>
            <w:r w:rsidR="00507E7D">
              <w:rPr>
                <w:rStyle w:val="spanrvts82"/>
                <w:lang w:val="uk" w:eastAsia="uk"/>
              </w:rPr>
              <w:t xml:space="preserve"> років отримано благодійну натуральну допомогу (засоби реабілітації) для надання в користування особам, які втратили рухому активність та потребують засоби</w:t>
            </w:r>
          </w:p>
        </w:tc>
      </w:tr>
      <w:tr w:rsidR="00D84626" w:rsidRPr="00951516" w14:paraId="14FF5CA9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2EB52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1.3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E99B8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Залучення надавачів соціальних послуг недержавного сектору до надання соціальних послуг у територіальній громаді</w:t>
            </w:r>
          </w:p>
        </w:tc>
      </w:tr>
      <w:tr w:rsidR="00D84626" w14:paraId="5A6242E7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928D1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1.3.1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3BB96B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укладено угоди (договори) з надавачами соціальних послуг недержавного сектору щодо надання соціальних послуг*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4526B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EA58ED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52B61F5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D8AB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AF261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54D5C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9A57EA" w14:textId="27FDFF73" w:rsidR="00D84626" w:rsidRPr="00507E7D" w:rsidRDefault="00507E7D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73BCF774" w14:textId="77777777" w:rsidTr="00A16F15">
        <w:trPr>
          <w:trHeight w:val="22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59C57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1.3.2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F8B7A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передбачених в угодах (договорах) із надавачами соціальних послуг недержавного сектору**,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A94FB8" w14:textId="0F5E9164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507E7D">
              <w:rPr>
                <w:rStyle w:val="spanrvts82"/>
                <w:lang w:val="uk" w:eastAsia="uk"/>
              </w:rPr>
              <w:t>2</w:t>
            </w:r>
            <w:r w:rsidR="000D655A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63EA1C" w14:textId="2397C475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507E7D">
              <w:rPr>
                <w:rStyle w:val="spanrvts82"/>
                <w:lang w:val="uk" w:eastAsia="uk"/>
              </w:rPr>
              <w:t>2</w:t>
            </w:r>
            <w:r w:rsidR="000D655A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190AB7" w14:textId="2BD8415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507E7D">
              <w:rPr>
                <w:rStyle w:val="spanrvts82"/>
                <w:lang w:val="uk" w:eastAsia="uk"/>
              </w:rPr>
              <w:t>2</w:t>
            </w:r>
            <w:r w:rsidR="000D655A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6E0911BA" w14:textId="77777777" w:rsidTr="00A16F15">
        <w:trPr>
          <w:trHeight w:val="22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6E096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BED1E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7467ED" w14:textId="2B46219E" w:rsidR="00D84626" w:rsidRPr="00507E7D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07E7D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C3A246" w14:textId="3C846E22" w:rsidR="00D84626" w:rsidRPr="00507E7D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07E7D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2353398" w14:textId="3F81EFFC" w:rsidR="00D84626" w:rsidRPr="00507E7D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07E7D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D84626" w14:paraId="5C33C3E2" w14:textId="77777777" w:rsidTr="00A16F15">
        <w:trPr>
          <w:trHeight w:val="22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F9FFA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1.3.3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D1D03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сплачених у межах виконання угод (договорів) із надавачами соціальних послуг недержавного сектору**,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2E5F8C" w14:textId="5C75C450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507E7D">
              <w:rPr>
                <w:rStyle w:val="spanrvts82"/>
                <w:lang w:val="uk" w:eastAsia="uk"/>
              </w:rPr>
              <w:t>2</w:t>
            </w:r>
            <w:r w:rsidR="000D655A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1437DA" w14:textId="6AAB0000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507E7D">
              <w:rPr>
                <w:rStyle w:val="spanrvts82"/>
                <w:lang w:val="uk" w:eastAsia="uk"/>
              </w:rPr>
              <w:t>2</w:t>
            </w:r>
            <w:r w:rsidR="000D655A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AF96AA" w14:textId="587E85B0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507E7D">
              <w:rPr>
                <w:rStyle w:val="spanrvts82"/>
                <w:lang w:val="uk" w:eastAsia="uk"/>
              </w:rPr>
              <w:t>2</w:t>
            </w:r>
            <w:r w:rsidR="000D655A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1BD673ED" w14:textId="77777777" w:rsidTr="00A16F15">
        <w:trPr>
          <w:trHeight w:val="22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EEA3E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3610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7D867C" w14:textId="615DC441" w:rsidR="00D84626" w:rsidRPr="00507E7D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07E7D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9D0715" w14:textId="653EE274" w:rsidR="00D84626" w:rsidRPr="00507E7D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07E7D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2587C5" w14:textId="38826B1C" w:rsidR="00D84626" w:rsidRPr="00507E7D" w:rsidRDefault="00507E7D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07E7D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D84626" w14:paraId="3E6C0867" w14:textId="77777777" w:rsidTr="00A16F15">
        <w:trPr>
          <w:trHeight w:val="13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29F90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1.3.4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4368A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стан виконання угод (договорів) з надавачами </w:t>
            </w:r>
            <w:r>
              <w:rPr>
                <w:rStyle w:val="spanrvts82"/>
                <w:lang w:val="uk" w:eastAsia="uk"/>
              </w:rPr>
              <w:br/>
              <w:t>соціальних послуг недержавного сектору*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12596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Угоди не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FBDD7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6CECF46" w14:textId="77777777" w:rsidTr="00A16F15">
        <w:trPr>
          <w:trHeight w:val="13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18B400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623C92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E9702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Угоди виконано фрагментарно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8079D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7DCEEB8E" w14:textId="77777777" w:rsidTr="00A16F15">
        <w:trPr>
          <w:trHeight w:val="13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6F283AE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0B2561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9EA7AB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Частину угод (більшість положень) виконано повністю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93451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96BE6AD" w14:textId="77777777" w:rsidTr="00A16F15">
        <w:trPr>
          <w:trHeight w:val="13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62FA31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918B8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A31E9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Усі положення, передбачені в угодах,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D8C78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74BC47CA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7D6A1E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5CD0A0" w14:textId="2212EA06" w:rsidR="00D84626" w:rsidRDefault="00D84626" w:rsidP="00416F25">
            <w:pPr>
              <w:pStyle w:val="rvps14"/>
              <w:spacing w:before="150" w:after="150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1.3.4</w:t>
            </w:r>
            <w:r w:rsidR="00416F25">
              <w:rPr>
                <w:rStyle w:val="spanrvts82"/>
                <w:lang w:val="uk" w:eastAsia="uk"/>
              </w:rPr>
              <w:t xml:space="preserve"> </w:t>
            </w:r>
            <w:r w:rsidR="00416F25">
              <w:rPr>
                <w:lang w:val="uk-UA"/>
              </w:rPr>
              <w:t>У</w:t>
            </w:r>
            <w:r w:rsidR="00416F25" w:rsidRPr="00416F25">
              <w:rPr>
                <w:sz w:val="20"/>
                <w:szCs w:val="20"/>
                <w:lang w:val="uk" w:eastAsia="uk"/>
              </w:rPr>
              <w:t>год</w:t>
            </w:r>
            <w:r w:rsidR="00416F25">
              <w:rPr>
                <w:sz w:val="20"/>
                <w:szCs w:val="20"/>
                <w:lang w:val="uk" w:eastAsia="uk"/>
              </w:rPr>
              <w:t>и</w:t>
            </w:r>
            <w:r w:rsidR="00416F25" w:rsidRPr="00416F25">
              <w:rPr>
                <w:sz w:val="20"/>
                <w:szCs w:val="20"/>
                <w:lang w:val="uk" w:eastAsia="uk"/>
              </w:rPr>
              <w:t xml:space="preserve"> (договор</w:t>
            </w:r>
            <w:r w:rsidR="00416F25">
              <w:rPr>
                <w:sz w:val="20"/>
                <w:szCs w:val="20"/>
                <w:lang w:val="uk" w:eastAsia="uk"/>
              </w:rPr>
              <w:t>и</w:t>
            </w:r>
            <w:r w:rsidR="00416F25" w:rsidRPr="00416F25">
              <w:rPr>
                <w:sz w:val="20"/>
                <w:szCs w:val="20"/>
                <w:lang w:val="uk" w:eastAsia="uk"/>
              </w:rPr>
              <w:t xml:space="preserve">) з надавачами </w:t>
            </w:r>
            <w:r w:rsidR="00416F25" w:rsidRPr="00416F25">
              <w:rPr>
                <w:sz w:val="20"/>
                <w:szCs w:val="20"/>
                <w:lang w:val="uk" w:eastAsia="uk"/>
              </w:rPr>
              <w:br/>
              <w:t>соціальних послуг недержавного сектору</w:t>
            </w:r>
            <w:r w:rsidR="00416F25">
              <w:rPr>
                <w:sz w:val="20"/>
                <w:szCs w:val="20"/>
                <w:lang w:val="uk" w:eastAsia="uk"/>
              </w:rPr>
              <w:t xml:space="preserve"> не укладалися</w:t>
            </w:r>
          </w:p>
        </w:tc>
      </w:tr>
      <w:tr w:rsidR="00D84626" w14:paraId="10BCAA4D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1AFD0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1.3.5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69DE12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укладено меморандуми, договори про співробітництво у сфері організації надання соціальних послуг з громадськими об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єднаннями, благодійними організаціями, проектами міжнародної технічної допомоги тощо*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791B0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0DAD42" w14:textId="437935E8" w:rsidR="00D84626" w:rsidRDefault="00416F25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7C3FDB88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E000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B4AF6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BA544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40927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AD85C0A" w14:textId="77777777" w:rsidTr="00A16F15">
        <w:trPr>
          <w:trHeight w:val="13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D5FDB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1.3.6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736BD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стан виконання меморандумів, договорів*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FDC5F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Меморандуми, договори не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A075E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12003A4" w14:textId="77777777" w:rsidTr="00A16F15">
        <w:trPr>
          <w:trHeight w:val="22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94FB0C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13E285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9DC40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Меморандуми, договори виконано фрагментарно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7726F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CEFDCC9" w14:textId="77777777" w:rsidTr="00A16F15">
        <w:trPr>
          <w:trHeight w:val="46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4387FE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690564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4BB27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Частину меморандумів, договорів (більшість положень) виконано повністю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099D9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3C3386D" w14:textId="77777777" w:rsidTr="00A16F15">
        <w:trPr>
          <w:trHeight w:val="46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8F5DB9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52DA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E45F2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Усі заходи, передбачені в меморандумах, договорах,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23BAD5" w14:textId="0F652B32" w:rsidR="00D84626" w:rsidRDefault="00416F25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5CC4EC5B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8662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545EC8" w14:textId="3736C6C0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1.3.6</w:t>
            </w:r>
            <w:r w:rsidR="00416F25">
              <w:rPr>
                <w:rStyle w:val="spanrvts82"/>
                <w:lang w:val="uk" w:eastAsia="uk"/>
              </w:rPr>
              <w:t xml:space="preserve"> </w:t>
            </w:r>
          </w:p>
        </w:tc>
      </w:tr>
      <w:tr w:rsidR="00D84626" w:rsidRPr="00951516" w14:paraId="368B8D3C" w14:textId="77777777" w:rsidTr="00A16F15">
        <w:trPr>
          <w:trHeight w:val="27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AC46C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1.4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23694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Співробітництво територіальних громад у сфері надання соціальних послуг</w:t>
            </w:r>
          </w:p>
        </w:tc>
      </w:tr>
      <w:tr w:rsidR="00D84626" w14:paraId="51F3C90C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B5FD9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1.4.1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CEEFB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укладено договори про співробітництво територіальних громад у сфері надання соціальних послуг*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CFE3A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5C534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3115B83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74ADA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770EE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F4454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13C24A" w14:textId="29F4D813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:rsidRPr="00951516" w14:paraId="25DC4034" w14:textId="77777777" w:rsidTr="00A16F15">
        <w:trPr>
          <w:trHeight w:val="46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F0872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1.4.2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7CF55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відповідність складу соціальних послуг, надання яких передбачено договорами, визначеним у територіальних громадах потребам населення у соціальних послугах</w:t>
            </w:r>
          </w:p>
        </w:tc>
      </w:tr>
      <w:tr w:rsidR="00D84626" w14:paraId="0A7E055E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97D69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0F640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1.4.2</w:t>
            </w:r>
          </w:p>
        </w:tc>
      </w:tr>
      <w:tr w:rsidR="00D84626" w14:paraId="3F460800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A094E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1.4.3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7E47A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сплачених у межах виконання договорів**,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8EA4CE" w14:textId="50F82C36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557163" w14:textId="2DD087ED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EBDB3A" w14:textId="4CE7888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0EFF1B7E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ADD03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A0DF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95E4D8" w14:textId="5296583A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78E379" w14:textId="6CC396FD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BB6ADA" w14:textId="268453A9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D84626" w14:paraId="73D892B2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CE72A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1.4.4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10A41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отриманих у межах виконання договорів**,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73EE49" w14:textId="2654732F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891786" w14:textId="20328751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584194" w14:textId="72BD3C2A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28817DD6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809EE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C5DC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868A0A" w14:textId="1F4D6471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6A66F2" w14:textId="77130C8D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FC0610" w14:textId="30D584B2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D84626" w14:paraId="6E7F9066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C5556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1.4.5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6A486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стан виконання договорів про співробітництво територіальних громад*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6783A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Договори не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32BCB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79632DD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ED38EE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51E9C9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6966A8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Договори виконано частково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93F7CD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1E884C74" w14:textId="77777777" w:rsidTr="00A16F15">
        <w:trPr>
          <w:trHeight w:val="46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82A2C6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4F5C59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A9A30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Більше 50% положень договорів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DFD20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5A1183B" w14:textId="77777777" w:rsidTr="00A16F15">
        <w:trPr>
          <w:trHeight w:val="46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DE9BAAE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AB9C6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9CB4C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Усі положення, передбачені в договорах,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CFEC1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4A00E9DC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2B5C3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7E4A9B" w14:textId="4F38B1AB" w:rsidR="00D84626" w:rsidRDefault="00D84626" w:rsidP="00232191">
            <w:pPr>
              <w:pStyle w:val="rvps14"/>
              <w:spacing w:before="150" w:after="150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1.4.5</w:t>
            </w:r>
            <w:r w:rsidR="00416F25">
              <w:rPr>
                <w:rStyle w:val="spanrvts82"/>
                <w:lang w:val="uk" w:eastAsia="uk"/>
              </w:rPr>
              <w:t xml:space="preserve"> Договори про співробітництво територіальних громад у сфері надання соціальних послуг не укладалися</w:t>
            </w:r>
          </w:p>
        </w:tc>
      </w:tr>
      <w:tr w:rsidR="00D84626" w:rsidRPr="00951516" w14:paraId="14EE5917" w14:textId="77777777" w:rsidTr="00A16F15">
        <w:trPr>
          <w:trHeight w:val="64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1876B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1.5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8E08A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 xml:space="preserve">Співробітництво територіальної громади з районною та/або, обласною радами </w:t>
            </w:r>
            <w:r>
              <w:rPr>
                <w:rStyle w:val="spanrvts94"/>
                <w:lang w:val="uk" w:eastAsia="uk"/>
              </w:rPr>
              <w:br/>
              <w:t>(Радою міністрів Автономної Республіки Крим, місцевими державними адміністраціями) у сфері надання соціальних послуг</w:t>
            </w:r>
          </w:p>
        </w:tc>
      </w:tr>
      <w:tr w:rsidR="00D84626" w14:paraId="5A086B7A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DC953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1.5.1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54E188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укладено угоди (договори) про співробітництво з районною та/або обласною радами (Радою міністрів Автономної Республіки Крим, місцевими державними адміністраціями) у сфері надання соціальних послуг*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5CD89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EF512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2D4EE06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0174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594D6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FBC0D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20B537" w14:textId="4ECF94D1" w:rsidR="00D84626" w:rsidRDefault="00416F25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:rsidRPr="00951516" w14:paraId="28417A5C" w14:textId="77777777" w:rsidTr="00A16F15">
        <w:trPr>
          <w:trHeight w:val="46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BC48D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1.5.2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42AF0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відповідність соціальних послуг, надання яких передбачено угодами (договорами), визначеним у територіальній громаді потребам населення у соціальних послугах</w:t>
            </w:r>
          </w:p>
        </w:tc>
      </w:tr>
      <w:tr w:rsidR="00D84626" w:rsidRPr="00951516" w14:paraId="14EF3D4E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FD49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8B9565" w14:textId="55877A89" w:rsidR="00D84626" w:rsidRDefault="00D84626" w:rsidP="00232191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1.5.2</w:t>
            </w:r>
            <w:r w:rsidR="00416F25">
              <w:rPr>
                <w:rStyle w:val="spanrvts82"/>
                <w:lang w:val="uk" w:eastAsia="uk"/>
              </w:rPr>
              <w:t xml:space="preserve"> Угоди (договори) про співробітництво з районною та/або обласною радами (Радою міністрів Автономної Республіки Крим, місцевими державними адміністраціями) у сфері надання соціальних послуг не укладені</w:t>
            </w:r>
          </w:p>
        </w:tc>
      </w:tr>
      <w:tr w:rsidR="00D84626" w14:paraId="1131AC05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0F853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1.5.3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77864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сплачених у межах виконання (угод) договорів**,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67E53B" w14:textId="3D40C79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D1D730" w14:textId="1DEE3AD9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38FC3E" w14:textId="5ADE25E6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416F25">
              <w:rPr>
                <w:rStyle w:val="spanrvts82"/>
                <w:lang w:val="uk" w:eastAsia="uk"/>
              </w:rPr>
              <w:t>2</w:t>
            </w:r>
            <w:r w:rsidR="0023219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6F25FC05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0F8F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BB13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74B29A7" w14:textId="41E8B6B5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89EA60" w14:textId="17B6253C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F11E58" w14:textId="41BF1C5A" w:rsidR="00D84626" w:rsidRPr="00416F25" w:rsidRDefault="00416F25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16F2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D84626" w14:paraId="49B1E598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4234C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1.5.4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F015A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стан виконання угод (договорів) про співробітництво з районною та/або обласною радами (Радою міністрів Автономної Республіки Крим, місцевими державними адміністраціями) у сфері надання соціальних послуг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7B939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Угоди (договори) не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D8EAB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5FCAB589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8C1D40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EEF17C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6F4EC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Угоди (договори) виконано частково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2F332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4F8FC40" w14:textId="77777777" w:rsidTr="00A16F15">
        <w:trPr>
          <w:trHeight w:val="46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EA33C7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7533FB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C099B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Більше 50% положень угод (договорів)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D5BE7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C4D17CA" w14:textId="77777777" w:rsidTr="00A16F15">
        <w:trPr>
          <w:trHeight w:val="46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EF20A5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3F62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86759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Усі положення, передбачені в угодах (договорах),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5998F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13A98AF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669B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634AD5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1.5.4</w:t>
            </w:r>
          </w:p>
        </w:tc>
      </w:tr>
      <w:tr w:rsidR="00D84626" w:rsidRPr="00951516" w14:paraId="1249785C" w14:textId="77777777" w:rsidTr="00A16F15">
        <w:trPr>
          <w:trHeight w:val="46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003A1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1.6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C1F10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Загальний висновок щодо організаційного розвитку уповноважених органів у сфері надання соціальних послуг, надавачів соціальних послуг</w:t>
            </w:r>
          </w:p>
        </w:tc>
      </w:tr>
      <w:tr w:rsidR="00D84626" w:rsidRPr="00951516" w14:paraId="5CC93EC0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B25D5" w14:textId="77777777" w:rsidR="00D84626" w:rsidRDefault="00D84626" w:rsidP="00A66146">
            <w:pPr>
              <w:rPr>
                <w:rStyle w:val="spanrvts94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073001" w14:textId="0C282328" w:rsidR="00D84626" w:rsidRPr="006207B4" w:rsidRDefault="00726DEE" w:rsidP="006207B4">
            <w:pPr>
              <w:pStyle w:val="rvps12"/>
              <w:spacing w:before="150" w:after="150"/>
              <w:ind w:right="119"/>
              <w:jc w:val="both"/>
              <w:rPr>
                <w:rStyle w:val="spanrvts0"/>
                <w:sz w:val="20"/>
                <w:szCs w:val="20"/>
                <w:lang w:val="uk" w:eastAsia="uk"/>
              </w:rPr>
            </w:pPr>
            <w:r w:rsidRPr="006207B4">
              <w:rPr>
                <w:sz w:val="20"/>
                <w:szCs w:val="20"/>
                <w:lang w:val="uk" w:eastAsia="uk"/>
              </w:rPr>
              <w:t>У громаді створено відділ соціального захисту населення Хорольської міської ради</w:t>
            </w:r>
            <w:r w:rsidR="00232191">
              <w:rPr>
                <w:sz w:val="20"/>
                <w:szCs w:val="20"/>
                <w:lang w:val="uk" w:eastAsia="uk"/>
              </w:rPr>
              <w:t>, є юридичною особою публічного права та має статус головного розпорядника коштів місцевого бюджету. Має дв</w:t>
            </w:r>
            <w:r w:rsidR="00AF6C3F">
              <w:rPr>
                <w:sz w:val="20"/>
                <w:szCs w:val="20"/>
                <w:lang w:val="uk" w:eastAsia="uk"/>
              </w:rPr>
              <w:t>і</w:t>
            </w:r>
            <w:r w:rsidR="00232191">
              <w:rPr>
                <w:sz w:val="20"/>
                <w:szCs w:val="20"/>
                <w:lang w:val="uk" w:eastAsia="uk"/>
              </w:rPr>
              <w:t xml:space="preserve"> комунальні </w:t>
            </w:r>
            <w:r w:rsidRPr="006207B4">
              <w:rPr>
                <w:sz w:val="20"/>
                <w:szCs w:val="20"/>
                <w:lang w:val="uk" w:eastAsia="uk"/>
              </w:rPr>
              <w:t xml:space="preserve"> </w:t>
            </w:r>
            <w:r w:rsidR="006207B4" w:rsidRPr="006207B4">
              <w:rPr>
                <w:sz w:val="20"/>
                <w:szCs w:val="20"/>
                <w:lang w:val="uk" w:eastAsia="uk"/>
              </w:rPr>
              <w:t>установи</w:t>
            </w:r>
            <w:r w:rsidRPr="006207B4">
              <w:rPr>
                <w:sz w:val="20"/>
                <w:szCs w:val="20"/>
                <w:lang w:val="uk" w:eastAsia="uk"/>
              </w:rPr>
              <w:t xml:space="preserve"> «Центр соціальних </w:t>
            </w:r>
            <w:r w:rsidR="006207B4" w:rsidRPr="006207B4">
              <w:rPr>
                <w:sz w:val="20"/>
                <w:szCs w:val="20"/>
                <w:lang w:val="uk" w:eastAsia="uk"/>
              </w:rPr>
              <w:t>служб</w:t>
            </w:r>
            <w:r w:rsidR="00AF6C3F">
              <w:rPr>
                <w:sz w:val="20"/>
                <w:szCs w:val="20"/>
                <w:lang w:val="uk" w:eastAsia="uk"/>
              </w:rPr>
              <w:t xml:space="preserve"> Хорольської міської ради</w:t>
            </w:r>
            <w:r w:rsidRPr="006207B4">
              <w:rPr>
                <w:sz w:val="20"/>
                <w:szCs w:val="20"/>
                <w:lang w:val="uk" w:eastAsia="uk"/>
              </w:rPr>
              <w:t xml:space="preserve">», </w:t>
            </w:r>
            <w:r w:rsidR="006207B4" w:rsidRPr="006207B4">
              <w:rPr>
                <w:sz w:val="20"/>
                <w:szCs w:val="20"/>
                <w:lang w:val="uk" w:eastAsia="uk"/>
              </w:rPr>
              <w:t xml:space="preserve"> «Територіальний центр соціального обслуговування</w:t>
            </w:r>
            <w:r w:rsidR="00AF6C3F">
              <w:rPr>
                <w:sz w:val="20"/>
                <w:szCs w:val="20"/>
                <w:lang w:val="uk" w:eastAsia="uk"/>
              </w:rPr>
              <w:t xml:space="preserve"> Хорольської міської ради</w:t>
            </w:r>
            <w:r w:rsidR="006207B4" w:rsidRPr="006207B4">
              <w:rPr>
                <w:sz w:val="20"/>
                <w:szCs w:val="20"/>
                <w:lang w:val="uk" w:eastAsia="uk"/>
              </w:rPr>
              <w:t xml:space="preserve">», </w:t>
            </w:r>
            <w:r w:rsidR="00AF6C3F">
              <w:rPr>
                <w:sz w:val="20"/>
                <w:szCs w:val="20"/>
                <w:lang w:val="uk" w:eastAsia="uk"/>
              </w:rPr>
              <w:t>які надають соціальні послуги в громаді. Суб’єкти системи надання соціальних послуг визначають потребу населення у соціальних послугах, проводить внутрішню оцінку якості наданих соціальних послуг, відбувається навчання та підвищення кваліфікації персоналу.</w:t>
            </w:r>
          </w:p>
        </w:tc>
      </w:tr>
      <w:tr w:rsidR="00D84626" w:rsidRPr="00951516" w14:paraId="6FE246CA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7921E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1709D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Узгодженість бюджетного планування з прогнозними та програмними документами економічного і соціального розвитку територіальної громади та завданнями щодо удосконалення соціальних послуг</w:t>
            </w:r>
          </w:p>
        </w:tc>
      </w:tr>
      <w:tr w:rsidR="00D84626" w:rsidRPr="00951516" w14:paraId="5030B741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C2959D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2.1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F286F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Узгодженість бюджетного планування із завданнями щодо удосконалення соціальних послуг, передбаченими у стратегії розвитку територіальної громади</w:t>
            </w:r>
          </w:p>
        </w:tc>
      </w:tr>
      <w:tr w:rsidR="00D84626" w14:paraId="73B559C3" w14:textId="77777777" w:rsidTr="00A16F15">
        <w:trPr>
          <w:trHeight w:val="13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F3065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2.1.1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4629C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наявність затвердженої стратегії розвитку територіальної громади*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BD240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1C5352" w14:textId="4739E396" w:rsidR="00D84626" w:rsidRDefault="006207B4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5A1F1328" w14:textId="77777777" w:rsidTr="00A16F15">
        <w:trPr>
          <w:trHeight w:val="13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17A0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F3903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EFC1B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E6F3A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544CDEFD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2EC12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2.1.2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C745C8" w14:textId="77777777" w:rsidR="00D84626" w:rsidRDefault="00D84626" w:rsidP="00A66146">
            <w:pPr>
              <w:pStyle w:val="rvps14"/>
              <w:spacing w:before="150" w:after="150"/>
              <w:rPr>
                <w:rStyle w:val="spanrvts82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реквізити рішення сільської, селищної, міської ради (далі 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82"/>
                <w:lang w:val="uk" w:eastAsia="uk"/>
              </w:rPr>
              <w:t xml:space="preserve"> місцева рада) (дата, номер, назва), яким затверджено стратегію розвитку територіальної громади</w:t>
            </w:r>
          </w:p>
          <w:p w14:paraId="1DB56E15" w14:textId="6306AB5E" w:rsidR="006207B4" w:rsidRDefault="006207B4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D84626" w:rsidRPr="00951516" w14:paraId="2FEDCA1E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413751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7EC8E5" w14:textId="1F8A415E" w:rsidR="00D84626" w:rsidRPr="00DD16B4" w:rsidRDefault="00D84626" w:rsidP="00DD16B4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2.1.2</w:t>
            </w:r>
            <w:r w:rsidR="006207B4">
              <w:rPr>
                <w:rStyle w:val="spanrvts82"/>
                <w:lang w:val="uk" w:eastAsia="uk"/>
              </w:rPr>
              <w:t xml:space="preserve"> </w:t>
            </w:r>
            <w:r w:rsidR="00DD16B4">
              <w:rPr>
                <w:rStyle w:val="spanrvts82"/>
                <w:lang w:val="uk" w:eastAsia="uk"/>
              </w:rPr>
              <w:t xml:space="preserve">Рішення 47 сесії Хорольської міської ради від 20.10.2023 року №2228 </w:t>
            </w:r>
            <w:r w:rsidR="00DD16B4">
              <w:rPr>
                <w:rStyle w:val="spanrvts82"/>
                <w:lang w:val="uk-UA"/>
              </w:rPr>
              <w:t xml:space="preserve">«Про затвердження Стратегії розвитку Хорольської міської територіальної громади на 2023-2027 роки». </w:t>
            </w:r>
          </w:p>
        </w:tc>
      </w:tr>
      <w:tr w:rsidR="00D84626" w14:paraId="3369198C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6F9AF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2.1.3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98ED2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включення до аналітичної частини стратегії розвитку територіальної громади результатів визначення потреб населення у соціальних послугах*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CF52A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включено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A1B35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01C65D76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205D1A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4489EB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FDA6B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Включено лише частково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F1012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02C5F156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1FC29F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1E3E2F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8731F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Включено більшу частину основних положень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93A8F7" w14:textId="73F38760" w:rsidR="00D84626" w:rsidRDefault="006207B4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71D323CD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EC82F6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CF875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880E5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Включено всі головні висновки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9BE5F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2FFC826E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116A3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243B1C" w14:textId="6E37F1A9" w:rsidR="00D84626" w:rsidRPr="006207B4" w:rsidRDefault="00D84626" w:rsidP="00DD16B4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2.1.3</w:t>
            </w:r>
            <w:r w:rsidR="006207B4">
              <w:rPr>
                <w:rStyle w:val="spanrvts82"/>
                <w:lang w:val="uk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Обсяги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фінансування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так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розширення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соціальних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послуг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визначаються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за результатами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визначення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потреб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населення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у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соціальних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послугах</w:t>
            </w:r>
            <w:proofErr w:type="spellEnd"/>
          </w:p>
        </w:tc>
      </w:tr>
      <w:tr w:rsidR="00D84626" w14:paraId="1305EA86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2486F6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2.1.4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5A4C6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наявність оперативної цілі, завдань щодо розвитку та організації надання соціальних послуг; </w:t>
            </w:r>
            <w:r>
              <w:rPr>
                <w:rStyle w:val="spanrvts82"/>
                <w:lang w:val="uk" w:eastAsia="uk"/>
              </w:rPr>
              <w:br/>
              <w:t xml:space="preserve">повнота охоплення соціальними послугами відповідно до виявлених потреб усіх вразливих груп населення територіальної громади; </w:t>
            </w:r>
            <w:r>
              <w:rPr>
                <w:rStyle w:val="spanrvts82"/>
                <w:lang w:val="uk" w:eastAsia="uk"/>
              </w:rPr>
              <w:br/>
              <w:t>наявність системи показників для моніторингу; передбачення для реалізації завдань фінансових ресурсів*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31FEBB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містить оперативної цілі, завдань щодо розвитку та організації надання соціальних послуг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063AA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0B9903AE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502CAD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72C110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96874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Містить оперативну ціль, завдання щодо розвитку та організації надання соціальних послуг, однак не містить системи показників для моніторингу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D14035" w14:textId="4BE25A6F" w:rsidR="00D84626" w:rsidRPr="006207B4" w:rsidRDefault="006207B4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20F4FA7D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82ED63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7DC078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1A2EF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Містить оперативну ціль, завдання щодо розвитку та організації надання соціальних послуг; систему показників для моніторингу, однак для реалізації завдань не передбачено фінансових ресурсів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89BBC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79B9DF6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13A4E4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DA9EF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12209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Містить оперативну ціль, завдання щодо розвитку та організації надання соціальних послуг; систему показників для моніторингу; передбачено фінансові ресурси для реалізації завдань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79CC3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1CE02310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07D3B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50E14D" w14:textId="29CCCBC6" w:rsidR="00D84626" w:rsidRPr="006207B4" w:rsidRDefault="00D84626" w:rsidP="006207B4">
            <w:pPr>
              <w:pStyle w:val="rvps14"/>
              <w:spacing w:before="150" w:after="150"/>
              <w:ind w:right="119"/>
              <w:jc w:val="both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2.1.4</w:t>
            </w:r>
            <w:r w:rsidR="006207B4">
              <w:rPr>
                <w:rStyle w:val="spanrvts82"/>
                <w:lang w:val="uk" w:eastAsia="uk"/>
              </w:rPr>
              <w:t xml:space="preserve"> </w:t>
            </w:r>
            <w:proofErr w:type="spellStart"/>
            <w:r w:rsidR="006207B4">
              <w:rPr>
                <w:lang w:val="ru-RU"/>
              </w:rPr>
              <w:t>О</w:t>
            </w:r>
            <w:r w:rsidR="006207B4" w:rsidRPr="006207B4">
              <w:rPr>
                <w:sz w:val="20"/>
                <w:szCs w:val="20"/>
                <w:lang w:val="ru-RU" w:eastAsia="uk"/>
              </w:rPr>
              <w:t>сновним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показником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для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охоплення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соціальними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послугами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є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облік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та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наявність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відповідних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категорій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осіб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>/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сімей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,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які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потребують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охоплення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соціальними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послугами</w:t>
            </w:r>
            <w:proofErr w:type="spellEnd"/>
          </w:p>
        </w:tc>
      </w:tr>
      <w:tr w:rsidR="00D84626" w14:paraId="4A54AC80" w14:textId="77777777" w:rsidTr="00A16F15">
        <w:trPr>
          <w:trHeight w:val="13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ADD95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2.1.5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7848E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виконання завдань щодо розвитку та організації надання соціальних послуг, стан фінансування заходів*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91C5B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виконано або неможливо встановити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5C05B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D66FE84" w14:textId="77777777" w:rsidTr="00A16F15">
        <w:trPr>
          <w:trHeight w:val="13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D6A94F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E1F29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2383E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Виконано лише окремі завдання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88566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0AA63B77" w14:textId="77777777" w:rsidTr="00A16F15">
        <w:trPr>
          <w:trHeight w:val="13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33ECCD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B4456F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C981A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Виконано більшу частину завдань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7E91A5" w14:textId="30D5B16B" w:rsidR="00D84626" w:rsidRPr="006207B4" w:rsidRDefault="006207B4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0C6C3FCF" w14:textId="77777777" w:rsidTr="00A16F15">
        <w:trPr>
          <w:trHeight w:val="13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643F38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E1B3A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B6811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Виконано усі завдання та профінансовано усі заходи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83EEC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6306868F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890D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384046" w14:textId="31AFEBCC" w:rsidR="00D84626" w:rsidRPr="006207B4" w:rsidRDefault="00D84626" w:rsidP="00A66146">
            <w:pPr>
              <w:pStyle w:val="rvps14"/>
              <w:spacing w:before="150" w:after="150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2.1.5</w:t>
            </w:r>
            <w:r w:rsidR="006207B4">
              <w:rPr>
                <w:rStyle w:val="spanrvts82"/>
                <w:lang w:val="uk" w:eastAsia="uk"/>
              </w:rPr>
              <w:t xml:space="preserve"> </w:t>
            </w:r>
            <w:proofErr w:type="spellStart"/>
            <w:r w:rsidR="006207B4">
              <w:rPr>
                <w:lang w:val="ru-RU"/>
              </w:rPr>
              <w:t>У</w:t>
            </w:r>
            <w:r w:rsidR="006207B4" w:rsidRPr="006207B4">
              <w:rPr>
                <w:sz w:val="20"/>
                <w:szCs w:val="20"/>
                <w:lang w:val="ru-RU" w:eastAsia="uk"/>
              </w:rPr>
              <w:t>сі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базові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соціальні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послуги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у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громаді</w:t>
            </w:r>
            <w:proofErr w:type="spellEnd"/>
            <w:r w:rsidR="006207B4" w:rsidRPr="006207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6207B4" w:rsidRPr="006207B4">
              <w:rPr>
                <w:sz w:val="20"/>
                <w:szCs w:val="20"/>
                <w:lang w:val="ru-RU" w:eastAsia="uk"/>
              </w:rPr>
              <w:t>надаються</w:t>
            </w:r>
            <w:proofErr w:type="spellEnd"/>
            <w:r w:rsidR="00DD16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DD16B4">
              <w:rPr>
                <w:sz w:val="20"/>
                <w:szCs w:val="20"/>
                <w:lang w:val="ru-RU" w:eastAsia="uk"/>
              </w:rPr>
              <w:t>згідно</w:t>
            </w:r>
            <w:proofErr w:type="spellEnd"/>
            <w:r w:rsidR="00DD16B4">
              <w:rPr>
                <w:sz w:val="20"/>
                <w:szCs w:val="20"/>
                <w:lang w:val="ru-RU" w:eastAsia="uk"/>
              </w:rPr>
              <w:t xml:space="preserve"> ЗУ «Про </w:t>
            </w:r>
            <w:proofErr w:type="spellStart"/>
            <w:r w:rsidR="00DD16B4">
              <w:rPr>
                <w:sz w:val="20"/>
                <w:szCs w:val="20"/>
                <w:lang w:val="ru-RU" w:eastAsia="uk"/>
              </w:rPr>
              <w:t>соціальні</w:t>
            </w:r>
            <w:proofErr w:type="spellEnd"/>
            <w:r w:rsidR="00DD16B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DD16B4">
              <w:rPr>
                <w:sz w:val="20"/>
                <w:szCs w:val="20"/>
                <w:lang w:val="ru-RU" w:eastAsia="uk"/>
              </w:rPr>
              <w:t>послуги</w:t>
            </w:r>
            <w:proofErr w:type="spellEnd"/>
            <w:r w:rsidR="00DD16B4">
              <w:rPr>
                <w:sz w:val="20"/>
                <w:szCs w:val="20"/>
                <w:lang w:val="ru-RU" w:eastAsia="uk"/>
              </w:rPr>
              <w:t>»</w:t>
            </w:r>
          </w:p>
        </w:tc>
      </w:tr>
      <w:tr w:rsidR="00D84626" w:rsidRPr="00951516" w14:paraId="75E13ABA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65009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2.2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D4056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Середньострокове планування розвитку соціальних послуг</w:t>
            </w:r>
          </w:p>
        </w:tc>
      </w:tr>
      <w:tr w:rsidR="00D84626" w14:paraId="7DE2F1E6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96F5B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2.2.1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5E63C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наявність затверджених середньострокових прогнозних та програмних документів економічного і соціального розвитку територіальної громади щодо розвитку та забезпечення надання соціальних послуг (місцевих програм розвитку тощо)*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257B8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013F37" w14:textId="7AC445C5" w:rsidR="00D84626" w:rsidRDefault="00250544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412F97C1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670B5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B4CD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2FC97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4FDF2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6653A0B5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DDABB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2.2.2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126FB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реквізити рішень місцевої ради (дата, номер, назва), якими затверджено середньострокові прогнозні та програмні документи економічного і соціального розвитку територіальної громади щодо розвитку та забезпечення надання соціальних послуг (місцевих програм розвитку тощо), що виконувалися у звітному році</w:t>
            </w:r>
          </w:p>
        </w:tc>
      </w:tr>
      <w:tr w:rsidR="00D84626" w:rsidRPr="00951516" w14:paraId="651AC96C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91D9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000709" w14:textId="1F98592A" w:rsidR="00D84626" w:rsidRDefault="00D84626" w:rsidP="00DD16B4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2.2.2</w:t>
            </w:r>
            <w:r w:rsidR="00250544">
              <w:rPr>
                <w:rStyle w:val="spanrvts82"/>
                <w:lang w:val="uk" w:eastAsia="uk"/>
              </w:rPr>
              <w:t xml:space="preserve"> Рішення 22 сесії Хорольської міської ради від 30.11.2021 року №1107 «Про затвердження Програми соціального захисту населення Хорольської міської ради Лубенського району Полтавської області на 2022-2024 роки»</w:t>
            </w:r>
          </w:p>
        </w:tc>
      </w:tr>
      <w:tr w:rsidR="00D84626" w14:paraId="2213FBCD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AE165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2.2.3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9AF25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включення результатів визначення потреб населення у соціальних послугах в описі проблеми, на розв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язання якої спрямовано середньострокові прогнозні та програмні документи економічного і соціального розвитку територіальної громади щодо розвитку та забезпечення надання соціальних послуг (місцевих програм розвитку тощо)*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5020C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включено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05D046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93FC24A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3AFB04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60B691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CB7F9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Включено частково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EA440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01D1B8F" w14:textId="77777777" w:rsidTr="00A16F15">
        <w:trPr>
          <w:trHeight w:val="45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E0D684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365312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1B46B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Включено більшу частину основних положень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758286" w14:textId="76D32E64" w:rsidR="00D84626" w:rsidRDefault="00250544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3469CD44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7B6FE5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48FF3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73BB1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Включено всі головні висновки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DE5B8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7D3ABE81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F47C5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53499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2.2.3</w:t>
            </w:r>
          </w:p>
        </w:tc>
      </w:tr>
      <w:tr w:rsidR="00D84626" w14:paraId="12360432" w14:textId="77777777" w:rsidTr="00A16F15">
        <w:trPr>
          <w:trHeight w:val="45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AB51D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2.2.4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6FDCC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охоплення в середньострокових прогнозних та програмних документах економічного і соціального розвитку територіальної громади щодо забезпечення потреб населення у соціальних послугах (місцевих програм розвитку тощо) усього процесу надання соціальних послуг (визначення потреб населення в соціальних послугах; організація їх надання, моніторинг надання та оцінка якості соціальних послуг); для заходів передбачено фінансові ресурси*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74B9A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зазначено жодного етапу процесу надання соціальних послуг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03C1F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11BBA581" w14:textId="77777777" w:rsidTr="00A16F15">
        <w:trPr>
          <w:trHeight w:val="45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D4B9A4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86969E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10CF4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Етапи надання соціальних послуг відображено фрагментарно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EBF8F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18F22D7F" w14:textId="77777777" w:rsidTr="00A16F15">
        <w:trPr>
          <w:trHeight w:val="45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6C9040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8AD5DC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F3B38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Охоплено більшу частину етапів надання соціальних послуг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3BDF4B" w14:textId="64118304" w:rsidR="00D84626" w:rsidRPr="00DD16B4" w:rsidRDefault="00DD16B4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510FF424" w14:textId="77777777" w:rsidTr="00A16F15">
        <w:trPr>
          <w:trHeight w:val="63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DC80E2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ED467D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A0128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Охоплено усі етапи надання соціальних послуг, однак для виконання заходів не передбачено фінансові ресурси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F4593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D56C3D2" w14:textId="77777777" w:rsidTr="00A16F15">
        <w:trPr>
          <w:trHeight w:val="63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15DC7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7EE2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38A3C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Охоплено усі етапи надання соціальних послуг, для виконання заходів передбачено фінансові ресурси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F050C0" w14:textId="2E6CBF07" w:rsidR="00D84626" w:rsidRDefault="00DD16B4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4844A230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A322B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7673C8" w14:textId="4952B09C" w:rsidR="00D84626" w:rsidRPr="00250544" w:rsidRDefault="00D84626" w:rsidP="00DD16B4">
            <w:pPr>
              <w:pStyle w:val="rvps14"/>
              <w:spacing w:before="150" w:after="150"/>
              <w:jc w:val="both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2.2.4</w:t>
            </w:r>
            <w:r w:rsidR="00250544">
              <w:rPr>
                <w:rStyle w:val="spanrvts82"/>
                <w:lang w:val="uk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Всі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базові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соціальні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послуги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,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які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надаються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за результатами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визначення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потреби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фінансуються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відповідно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до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Програми</w:t>
            </w:r>
            <w:proofErr w:type="spellEnd"/>
          </w:p>
        </w:tc>
      </w:tr>
      <w:tr w:rsidR="00D84626" w14:paraId="073FA4BB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0EDFC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2.2.5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ACCFE8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затверджено звіти про виконання середньострокових прогнозних та програмних документів економічного і соціального розвитку територіальної громади щодо розвитку та забезпечення надання соціальних послуг (місцевих програм розвитку тощо) за підсумками звітного року*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B0CA9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594F30" w14:textId="02E51A4F" w:rsidR="00D84626" w:rsidRPr="00250544" w:rsidRDefault="00250544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4E2621A3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F479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8950E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F195D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0E56D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1C90361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E55896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2.2.6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843B5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стан реалізації завдань щодо розвитку та організації надання соціальних послуг*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E4A7E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0A577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5274DB5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7939A1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48AA2B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91423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Виконано лише окремі завдання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A5011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5933387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FDCF2B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A5942A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5E120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Виконано більшу частину завдань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E558F9" w14:textId="670EA1B6" w:rsidR="00D84626" w:rsidRDefault="00250544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+</w:t>
            </w:r>
          </w:p>
        </w:tc>
      </w:tr>
      <w:tr w:rsidR="00D84626" w14:paraId="1B4AA1D9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B2CB18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3B96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0C55B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Виконано усі завдання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41619D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7865EBB8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2FC53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ACCDF4" w14:textId="34450A22" w:rsidR="00D84626" w:rsidRPr="00250544" w:rsidRDefault="00D84626" w:rsidP="00DD16B4">
            <w:pPr>
              <w:pStyle w:val="rvps14"/>
              <w:spacing w:before="150" w:after="150"/>
              <w:jc w:val="both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2.2.6</w:t>
            </w:r>
            <w:r w:rsidR="00250544">
              <w:rPr>
                <w:rStyle w:val="spanrvts82"/>
                <w:lang w:val="uk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Всі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вразливі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категорії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населення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охоплені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соціальними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послугами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згідно</w:t>
            </w:r>
            <w:proofErr w:type="spellEnd"/>
            <w:r w:rsidR="00250544" w:rsidRPr="00250544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50544" w:rsidRPr="00250544">
              <w:rPr>
                <w:sz w:val="20"/>
                <w:szCs w:val="20"/>
                <w:lang w:val="ru-RU" w:eastAsia="uk"/>
              </w:rPr>
              <w:t>Програми</w:t>
            </w:r>
            <w:proofErr w:type="spellEnd"/>
          </w:p>
        </w:tc>
      </w:tr>
      <w:tr w:rsidR="00D84626" w:rsidRPr="00951516" w14:paraId="770E3B61" w14:textId="77777777" w:rsidTr="00A16F15">
        <w:trPr>
          <w:trHeight w:val="45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10E92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2.3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CC776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Відповідність місцевого бюджету програмі економічного і соціального розвитку територіальної громади, заходам щодо надання соціальних послуг</w:t>
            </w:r>
          </w:p>
        </w:tc>
      </w:tr>
      <w:tr w:rsidR="00D84626" w14:paraId="4E01A7BE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08ED9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2.3.1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8F0BA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наявність затвердженої програми економічного і соціального розвитку територіальної громади*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BDD04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EBA40F" w14:textId="68EF376E" w:rsidR="00D84626" w:rsidRPr="00250544" w:rsidRDefault="00250544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74E8636F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8D0B2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F0A21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863F0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2D4CC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951516" w14:paraId="1131A2CC" w14:textId="77777777" w:rsidTr="00A16F15">
        <w:trPr>
          <w:trHeight w:val="45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3B890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2.3.2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053E3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реквізити рішення місцевої ради (дата, номер, назва), яким затверджено програму економічного і соціального розвитку територіальної громади</w:t>
            </w:r>
          </w:p>
        </w:tc>
      </w:tr>
      <w:tr w:rsidR="00D84626" w:rsidRPr="00951516" w14:paraId="72C992EF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F308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3531EF" w14:textId="380C350B" w:rsidR="00D84626" w:rsidRDefault="00D84626" w:rsidP="00DD16B4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2.3.2</w:t>
            </w:r>
            <w:r w:rsidR="00E66ADD">
              <w:rPr>
                <w:rStyle w:val="spanrvts82"/>
                <w:lang w:val="uk" w:eastAsia="uk"/>
              </w:rPr>
              <w:t xml:space="preserve"> </w:t>
            </w:r>
            <w:r w:rsidR="00E66ADD">
              <w:rPr>
                <w:rStyle w:val="spanrvts82"/>
                <w:lang w:val="uk-UA"/>
              </w:rPr>
              <w:t xml:space="preserve">Рішення двадцять третьої сесії міської ради від 23 грудня 2021 року № 1170 «Про затвердження Програми соціального і економічного розвитку Хорольської міської ради </w:t>
            </w:r>
            <w:r w:rsidR="004D616B">
              <w:rPr>
                <w:rStyle w:val="spanrvts82"/>
                <w:lang w:val="uk-UA"/>
              </w:rPr>
              <w:t>Л</w:t>
            </w:r>
            <w:r w:rsidR="00E66ADD">
              <w:rPr>
                <w:rStyle w:val="spanrvts82"/>
                <w:lang w:val="uk-UA"/>
              </w:rPr>
              <w:t>убенського району Полтавської області на 2022-2024 роки»</w:t>
            </w:r>
          </w:p>
        </w:tc>
      </w:tr>
      <w:tr w:rsidR="00D84626" w14:paraId="10A0DEE8" w14:textId="77777777" w:rsidTr="00A16F15">
        <w:trPr>
          <w:trHeight w:val="63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16D76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2.3.3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53738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наявність завдань (заходів) щодо розвитку та організації надання соціальних послуг; </w:t>
            </w:r>
            <w:r>
              <w:rPr>
                <w:rStyle w:val="spanrvts82"/>
                <w:lang w:val="uk" w:eastAsia="uk"/>
              </w:rPr>
              <w:br/>
              <w:t xml:space="preserve">наявність показників для моніторингу; </w:t>
            </w:r>
            <w:r>
              <w:rPr>
                <w:rStyle w:val="spanrvts82"/>
                <w:lang w:val="uk" w:eastAsia="uk"/>
              </w:rPr>
              <w:br/>
              <w:t>передбачення для реалізації завдань фінансових ресурсів*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82B57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містить завдань (заходів) щодо розвитку та організації надання соціальних послуг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795AE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A09DDF1" w14:textId="77777777" w:rsidTr="00A16F15">
        <w:trPr>
          <w:trHeight w:val="81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6942A5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D29576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0BA1D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Містить завдання (заходи) щодо розвитку та організації надання соціальних послуг, однак не містить системи показників для моніторингу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4C028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447DC4C" w14:textId="77777777" w:rsidTr="00A16F15">
        <w:trPr>
          <w:trHeight w:val="97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7944BC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F2BFA5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2FCEC5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Містить завдання (заходи) щодо розвитку та організації надання соціальних послуг; систему показників для моніторингу, однак для реалізації завдань (заходів) не передбачено фінансових ресурсів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1C3C7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7D2C21B3" w14:textId="77777777" w:rsidTr="00A16F15">
        <w:trPr>
          <w:trHeight w:val="97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3DB254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30F9B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E7D57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Містить завдання (заходи) щодо розвитку та організації надання соціальних послуг; систему показників для моніторингу; передбачено фінансові ресурси для реалізації завдань (заходів)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F4173C" w14:textId="7CE9296D" w:rsidR="00D84626" w:rsidRDefault="00E66ADD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:rsidRPr="00951516" w14:paraId="4693C2F5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15C61E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5E2A90" w14:textId="5790F357" w:rsidR="00D84626" w:rsidRPr="00E66ADD" w:rsidRDefault="00D84626" w:rsidP="00A66146">
            <w:pPr>
              <w:pStyle w:val="rvps14"/>
              <w:spacing w:before="150" w:after="150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2.3.3</w:t>
            </w:r>
            <w:r w:rsidR="00E66ADD">
              <w:rPr>
                <w:rStyle w:val="spanrvts82"/>
                <w:lang w:val="uk" w:eastAsia="uk"/>
              </w:rPr>
              <w:t xml:space="preserve"> </w:t>
            </w:r>
            <w:proofErr w:type="spellStart"/>
            <w:r w:rsidR="00E66ADD" w:rsidRPr="00E66ADD">
              <w:rPr>
                <w:sz w:val="20"/>
                <w:szCs w:val="20"/>
                <w:lang w:val="ru-RU" w:eastAsia="uk"/>
              </w:rPr>
              <w:t>Програмою</w:t>
            </w:r>
            <w:proofErr w:type="spellEnd"/>
            <w:r w:rsidR="00E66ADD" w:rsidRPr="00E66ADD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E66ADD" w:rsidRPr="00E66ADD">
              <w:rPr>
                <w:sz w:val="20"/>
                <w:szCs w:val="20"/>
                <w:lang w:val="ru-RU" w:eastAsia="uk"/>
              </w:rPr>
              <w:t>передбачено</w:t>
            </w:r>
            <w:proofErr w:type="spellEnd"/>
            <w:r w:rsidR="00E66ADD" w:rsidRPr="00E66ADD">
              <w:rPr>
                <w:sz w:val="20"/>
                <w:szCs w:val="20"/>
                <w:lang w:val="ru-RU" w:eastAsia="uk"/>
              </w:rPr>
              <w:t xml:space="preserve"> </w:t>
            </w:r>
            <w:r w:rsidR="0021030B">
              <w:rPr>
                <w:sz w:val="20"/>
                <w:szCs w:val="20"/>
                <w:lang w:val="ru-RU" w:eastAsia="uk"/>
              </w:rPr>
              <w:t>з</w:t>
            </w:r>
            <w:r w:rsidR="00E66ADD" w:rsidRPr="00E66ADD">
              <w:rPr>
                <w:sz w:val="20"/>
                <w:szCs w:val="20"/>
                <w:lang w:val="ru-RU" w:eastAsia="uk"/>
              </w:rPr>
              <w:t xml:space="preserve">аходи до </w:t>
            </w:r>
            <w:proofErr w:type="spellStart"/>
            <w:r w:rsidR="00E66ADD" w:rsidRPr="00E66ADD">
              <w:rPr>
                <w:sz w:val="20"/>
                <w:szCs w:val="20"/>
                <w:lang w:val="ru-RU" w:eastAsia="uk"/>
              </w:rPr>
              <w:t>виконання</w:t>
            </w:r>
            <w:proofErr w:type="spellEnd"/>
            <w:r w:rsidR="00E66ADD" w:rsidRPr="00E66ADD">
              <w:rPr>
                <w:sz w:val="20"/>
                <w:szCs w:val="20"/>
                <w:lang w:val="ru-RU" w:eastAsia="uk"/>
              </w:rPr>
              <w:t xml:space="preserve"> і </w:t>
            </w:r>
            <w:proofErr w:type="spellStart"/>
            <w:r w:rsidR="00E66ADD" w:rsidRPr="00E66ADD">
              <w:rPr>
                <w:sz w:val="20"/>
                <w:szCs w:val="20"/>
                <w:lang w:val="ru-RU" w:eastAsia="uk"/>
              </w:rPr>
              <w:t>фінансування</w:t>
            </w:r>
            <w:proofErr w:type="spellEnd"/>
          </w:p>
        </w:tc>
      </w:tr>
      <w:tr w:rsidR="00D84626" w14:paraId="473846A0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AB196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2.3.4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F9790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стан реалізації завдань щодо розвитку та організації надання соціальних послуг, рівень фінансування заходів*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A5C74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виконано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D9F92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D8CABBE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4FA52E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24B152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782E1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Виконано лише окремі завдання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8D4B3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962B5BA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8A57B8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F80CC4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29784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Виконано більшу частину завдань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F88712" w14:textId="2939A262" w:rsidR="00D84626" w:rsidRDefault="00E66ADD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73860EC8" w14:textId="77777777" w:rsidTr="00A16F15">
        <w:trPr>
          <w:trHeight w:val="43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AE2618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48AC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0BDA9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Виконано усі завдання </w:t>
            </w:r>
            <w:r>
              <w:rPr>
                <w:rStyle w:val="spanrvts82"/>
                <w:lang w:val="uk" w:eastAsia="uk"/>
              </w:rPr>
              <w:br/>
              <w:t>та профінансовано усі заходи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CEA46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61A13DE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2092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56697F" w14:textId="69FC48B6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2.3.4</w:t>
            </w:r>
            <w:r w:rsidR="00471F78">
              <w:rPr>
                <w:rStyle w:val="spanrvts82"/>
                <w:lang w:val="uk" w:eastAsia="uk"/>
              </w:rPr>
              <w:t xml:space="preserve"> </w:t>
            </w:r>
          </w:p>
        </w:tc>
      </w:tr>
      <w:tr w:rsidR="00D84626" w14:paraId="07BCFB41" w14:textId="77777777" w:rsidTr="00A16F15">
        <w:trPr>
          <w:trHeight w:val="25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78E05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2.4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429E3B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Застосування прогнозу місцевого бюджету</w:t>
            </w:r>
          </w:p>
        </w:tc>
      </w:tr>
      <w:tr w:rsidR="00D84626" w14:paraId="24F693B1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FF9A7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2.4.1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D5CDBB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затверджено прогноз місцевого бюджету (прогноз охоплює звітний та два наступних роки)*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42343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D9B4B6" w14:textId="5029DBEF" w:rsidR="00D84626" w:rsidRDefault="00E66ADD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6E85C48A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8CC49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5EC62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E46BD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0A986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D73C92A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D1DE8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2.4.2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52358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прогнозі місцевого бюджету виокремлено видатки на соціальні послуги*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DBA7F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C7DCF0" w14:textId="71FDBC08" w:rsidR="00D84626" w:rsidRPr="00E66ADD" w:rsidRDefault="00E66ADD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1111D95F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F9324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0A24A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2D25A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0A9C0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83C8876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CCD6F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2.4.3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5FD08B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врахування у бюджетних пропозиціях до прогнозу місцевого бюджету потреб у ресурсах, необхідних для розвитку та забезпечення надання соціальних послуг, встановлених за результатами визначення потреб населення у соціальних послугах та відображених у середньострокових прогнозних та програмних документах економічного і соціального розвитку територіальної громади*</w:t>
            </w: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D0466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2AAD0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03F38850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54BE31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B52F8F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25E3E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Враховано фрагментарно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A4523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1967B646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0C1279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D18FDC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CDD74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Здебільшого 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C77F33" w14:textId="1EFED2E4" w:rsidR="00D84626" w:rsidRDefault="00E66ADD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7D65FAA9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AC860E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39CCE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770EC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7F36C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5B3A5BE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E1B6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7E41E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2.4.3</w:t>
            </w:r>
          </w:p>
        </w:tc>
      </w:tr>
      <w:tr w:rsidR="00D84626" w14:paraId="2F760B4F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EA4E0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2.4.4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C1355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врахування у прогнозі місцевого бюджету обсягу видатків на соціальні послуги, передбачених у бюджетних пропозиціях до прогнозу місцевого бюджету *</w:t>
            </w: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293F8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76D27D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C71279D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E9C9FF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9B12DB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3338F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Враховано фрагментарно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1D4F2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2B1D82D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C09733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1962C9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39A9B8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Здебільшого 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30E445" w14:textId="192C7C1A" w:rsidR="00D84626" w:rsidRDefault="00E66ADD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D84626" w14:paraId="6EFAD8A3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BBEF72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CBE4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BD8B15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8D68C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0D655A" w14:paraId="6E70FEC9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55E6C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82C94B" w14:textId="077468F7" w:rsidR="00D84626" w:rsidRPr="00E66ADD" w:rsidRDefault="00D84626" w:rsidP="00A66146">
            <w:pPr>
              <w:pStyle w:val="rvps14"/>
              <w:spacing w:before="150" w:after="150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2.4.4</w:t>
            </w:r>
            <w:r w:rsidR="00E66ADD">
              <w:rPr>
                <w:rStyle w:val="spanrvts82"/>
                <w:lang w:val="uk" w:eastAsia="uk"/>
              </w:rPr>
              <w:t xml:space="preserve"> </w:t>
            </w:r>
          </w:p>
        </w:tc>
      </w:tr>
      <w:tr w:rsidR="00D84626" w:rsidRPr="00951516" w14:paraId="0459F120" w14:textId="77777777" w:rsidTr="00A16F15">
        <w:trPr>
          <w:trHeight w:val="43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EB5C3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2.5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3E33E8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Планування діяльності головного розпорядника коштів, що реалізує політику у сфері соціальних послуг, на середньостроковий період</w:t>
            </w:r>
          </w:p>
        </w:tc>
      </w:tr>
      <w:tr w:rsidR="00D84626" w14:paraId="1106B5EB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8401B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2.5.1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419C1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затверджено план діяльності на середньостроковий період (на звітний та два наступних роки) головного розпорядника коштів, що реалізує політику у сфері соціальних послуг 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0DDCC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DC6B21" w14:textId="0D28067B" w:rsidR="00D84626" w:rsidRPr="00285031" w:rsidRDefault="00285031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5132796C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7DC58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10692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9E8FC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FD946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50160CB3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690DD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2.5.2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43956B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план діяльності на середньостроковий період містить заходи щодо розвитку та організації надання соціальних послуг*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C7EDD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FBD48D" w14:textId="6F90E355" w:rsidR="00D84626" w:rsidRPr="00285031" w:rsidRDefault="00285031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7CE5B18C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202F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7E88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50BBE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44F7D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D78CB9D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D9472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2.5.3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8BE11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врахування у плані діяльності на середньостроковий період заходів щодо розвитку та організації надання соціальних послуг, передбачених у середньострокових прогнозних та програмних документах економічного і соціального розвитку територіальної громади (місцевих програмах розвитку тощо) та стратегії розвитку територіальної громади*</w:t>
            </w: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47DA9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9ACB5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C25977D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E28002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F9BBCC1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A4FC0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Враховано фрагментарно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64553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511407F4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93169F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7BAA3C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2A304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Здебільшого 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8C1BD2" w14:textId="2ECEA99F" w:rsidR="00D84626" w:rsidRPr="00285031" w:rsidRDefault="00285031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14890BFF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881EC1E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4BF18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7D651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9CF5A9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7132D61B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DE09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BD1DF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2.5.3</w:t>
            </w:r>
          </w:p>
        </w:tc>
      </w:tr>
      <w:tr w:rsidR="00D84626" w14:paraId="76F1DEF4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4CBA0D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2.5.4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8A627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врахування у бюджетному запиті потреб у ресурсах, необхідних для розвитку та організації надання соціальних послуг, встановлених за результатами визначення потреб населення у соціальних послугах та відображених у бюджетних пропозиціях до прогнозу місцевого бюджету*</w:t>
            </w: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F00542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 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069E3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531A7A6B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803317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D8CD78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352C3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Враховано фрагментарно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EDE94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7E3D4005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9D734D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013BB8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0E218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Здебільшого 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2A139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D88BA7E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ECDEF5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628E55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2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FB042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Враховано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DC467A" w14:textId="5174A367" w:rsidR="00D84626" w:rsidRPr="00285031" w:rsidRDefault="00285031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:rsidRPr="00951516" w14:paraId="0FB016F8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75D8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7AB64A" w14:textId="5B83EDE6" w:rsidR="00D84626" w:rsidRPr="00285031" w:rsidRDefault="00D84626" w:rsidP="00A66146">
            <w:pPr>
              <w:pStyle w:val="rvps14"/>
              <w:spacing w:before="150" w:after="150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2.5.4</w:t>
            </w:r>
            <w:r w:rsidR="00285031">
              <w:rPr>
                <w:rStyle w:val="spanrvts82"/>
                <w:lang w:val="uk" w:eastAsia="uk"/>
              </w:rPr>
              <w:t xml:space="preserve"> </w:t>
            </w:r>
            <w:proofErr w:type="spellStart"/>
            <w:r w:rsidR="00285031" w:rsidRPr="00285031">
              <w:rPr>
                <w:sz w:val="20"/>
                <w:szCs w:val="20"/>
                <w:lang w:val="ru-RU" w:eastAsia="uk"/>
              </w:rPr>
              <w:t>Враховуються</w:t>
            </w:r>
            <w:proofErr w:type="spellEnd"/>
            <w:r w:rsidR="00285031" w:rsidRPr="00285031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85031" w:rsidRPr="00285031">
              <w:rPr>
                <w:sz w:val="20"/>
                <w:szCs w:val="20"/>
                <w:lang w:val="ru-RU" w:eastAsia="uk"/>
              </w:rPr>
              <w:t>всі</w:t>
            </w:r>
            <w:proofErr w:type="spellEnd"/>
            <w:r w:rsidR="00285031" w:rsidRPr="00285031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85031" w:rsidRPr="00285031">
              <w:rPr>
                <w:sz w:val="20"/>
                <w:szCs w:val="20"/>
                <w:lang w:val="ru-RU" w:eastAsia="uk"/>
              </w:rPr>
              <w:t>фінансові</w:t>
            </w:r>
            <w:proofErr w:type="spellEnd"/>
            <w:r w:rsidR="00285031" w:rsidRPr="00285031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85031" w:rsidRPr="00285031">
              <w:rPr>
                <w:sz w:val="20"/>
                <w:szCs w:val="20"/>
                <w:lang w:val="ru-RU" w:eastAsia="uk"/>
              </w:rPr>
              <w:t>можливості</w:t>
            </w:r>
            <w:proofErr w:type="spellEnd"/>
            <w:r w:rsidR="00285031" w:rsidRPr="00285031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="00285031" w:rsidRPr="00285031">
              <w:rPr>
                <w:sz w:val="20"/>
                <w:szCs w:val="20"/>
                <w:lang w:val="ru-RU" w:eastAsia="uk"/>
              </w:rPr>
              <w:t>місцевого</w:t>
            </w:r>
            <w:proofErr w:type="spellEnd"/>
            <w:r w:rsidR="00285031" w:rsidRPr="00285031">
              <w:rPr>
                <w:sz w:val="20"/>
                <w:szCs w:val="20"/>
                <w:lang w:val="ru-RU" w:eastAsia="uk"/>
              </w:rPr>
              <w:t xml:space="preserve"> бюджету</w:t>
            </w:r>
          </w:p>
        </w:tc>
      </w:tr>
      <w:tr w:rsidR="00D84626" w:rsidRPr="00951516" w14:paraId="69638397" w14:textId="77777777" w:rsidTr="00A16F15">
        <w:trPr>
          <w:trHeight w:val="45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6DD2A6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2.5.5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37311A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врахування обсягу видатків на соціальні послуги, зазначених у бюджетному запиті головного розпорядника бюджетних коштів, у проекті місцевого бюджету на звітний рік</w:t>
            </w:r>
          </w:p>
        </w:tc>
      </w:tr>
      <w:tr w:rsidR="00D84626" w14:paraId="384EA981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BC2D3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1E9BE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2.5.5</w:t>
            </w:r>
          </w:p>
        </w:tc>
      </w:tr>
      <w:tr w:rsidR="00D84626" w:rsidRPr="00951516" w14:paraId="210CF976" w14:textId="77777777" w:rsidTr="00A16F15">
        <w:trPr>
          <w:trHeight w:val="63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C99E7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2.6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D21F7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Загальний висновок щодо узгодженості бюджетного планування з прогнозними та програмними документами економічного і соціального розвитку територіальної громади та завданнями щодо розвитку соціальних послуг</w:t>
            </w:r>
          </w:p>
        </w:tc>
      </w:tr>
      <w:tr w:rsidR="00D84626" w:rsidRPr="00951516" w14:paraId="7E4F852B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ADB51" w14:textId="77777777" w:rsidR="00D84626" w:rsidRDefault="00D84626" w:rsidP="00A66146">
            <w:pPr>
              <w:rPr>
                <w:rStyle w:val="spanrvts94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525FF85" w14:textId="77777777" w:rsidR="006D0FA7" w:rsidRDefault="00F000A1" w:rsidP="00285031">
            <w:pPr>
              <w:pStyle w:val="rvps12"/>
              <w:spacing w:before="150" w:after="150"/>
              <w:ind w:right="119"/>
              <w:jc w:val="both"/>
              <w:rPr>
                <w:sz w:val="20"/>
                <w:szCs w:val="20"/>
                <w:lang w:val="uk" w:eastAsia="uk"/>
              </w:rPr>
            </w:pPr>
            <w:r>
              <w:rPr>
                <w:sz w:val="20"/>
                <w:szCs w:val="20"/>
                <w:lang w:val="uk" w:eastAsia="uk"/>
              </w:rPr>
              <w:t xml:space="preserve">У громаді затверджена </w:t>
            </w:r>
            <w:r>
              <w:rPr>
                <w:rStyle w:val="spanrvts82"/>
                <w:lang w:val="uk-UA"/>
              </w:rPr>
              <w:t>Стратегії розвитку Хорольської міської територіальної громади</w:t>
            </w:r>
            <w:r w:rsidR="006D0FA7">
              <w:rPr>
                <w:rStyle w:val="spanrvts82"/>
                <w:lang w:val="uk-UA"/>
              </w:rPr>
              <w:t>, в якій м</w:t>
            </w:r>
            <w:proofErr w:type="spellStart"/>
            <w:r>
              <w:rPr>
                <w:rStyle w:val="spanrvts82"/>
                <w:lang w:val="uk" w:eastAsia="uk"/>
              </w:rPr>
              <w:t>істить</w:t>
            </w:r>
            <w:r w:rsidR="006D0FA7">
              <w:rPr>
                <w:rStyle w:val="spanrvts82"/>
                <w:lang w:val="uk" w:eastAsia="uk"/>
              </w:rPr>
              <w:t>ся</w:t>
            </w:r>
            <w:proofErr w:type="spellEnd"/>
            <w:r>
              <w:rPr>
                <w:rStyle w:val="spanrvts82"/>
                <w:lang w:val="uk" w:eastAsia="uk"/>
              </w:rPr>
              <w:t xml:space="preserve"> оперативн</w:t>
            </w:r>
            <w:r w:rsidR="006D0FA7">
              <w:rPr>
                <w:rStyle w:val="spanrvts82"/>
                <w:lang w:val="uk" w:eastAsia="uk"/>
              </w:rPr>
              <w:t>а</w:t>
            </w:r>
            <w:r>
              <w:rPr>
                <w:rStyle w:val="spanrvts82"/>
                <w:lang w:val="uk" w:eastAsia="uk"/>
              </w:rPr>
              <w:t xml:space="preserve"> ціль, завдання щодо розвитку та організації надання соціальних послуг, однак не містить системи показників для моніторингу</w:t>
            </w:r>
            <w:r w:rsidR="006D0FA7">
              <w:rPr>
                <w:rStyle w:val="spanrvts82"/>
                <w:lang w:val="uk" w:eastAsia="uk"/>
              </w:rPr>
              <w:t xml:space="preserve"> та затверджені середньострокові прогнозні та програмні документи економічного і соціального розвитку територіальної громади щодо розвитку та забезпечення надання соціальних послуг.</w:t>
            </w:r>
            <w:r w:rsidRPr="00285031">
              <w:rPr>
                <w:sz w:val="20"/>
                <w:szCs w:val="20"/>
                <w:lang w:val="uk" w:eastAsia="uk"/>
              </w:rPr>
              <w:t xml:space="preserve"> </w:t>
            </w:r>
          </w:p>
          <w:p w14:paraId="7E89689D" w14:textId="40B8CE72" w:rsidR="006D0FA7" w:rsidRDefault="006D0FA7" w:rsidP="00285031">
            <w:pPr>
              <w:pStyle w:val="rvps12"/>
              <w:spacing w:before="150" w:after="150"/>
              <w:ind w:right="119"/>
              <w:jc w:val="both"/>
              <w:rPr>
                <w:rStyle w:val="spanrvts82"/>
                <w:lang w:val="uk" w:eastAsia="uk"/>
              </w:rPr>
            </w:pPr>
            <w:r>
              <w:rPr>
                <w:sz w:val="20"/>
                <w:szCs w:val="20"/>
                <w:lang w:val="uk" w:eastAsia="uk"/>
              </w:rPr>
              <w:t xml:space="preserve">У громаді є </w:t>
            </w:r>
            <w:r w:rsidR="004D616B">
              <w:rPr>
                <w:sz w:val="20"/>
                <w:szCs w:val="20"/>
                <w:lang w:val="uk" w:eastAsia="uk"/>
              </w:rPr>
              <w:t xml:space="preserve">затверджена </w:t>
            </w:r>
            <w:r w:rsidR="004D616B">
              <w:rPr>
                <w:rStyle w:val="spanrvts82"/>
                <w:lang w:val="uk" w:eastAsia="uk"/>
              </w:rPr>
              <w:t xml:space="preserve">Програма соціального захисту населення </w:t>
            </w:r>
            <w:r w:rsidR="004D616B">
              <w:rPr>
                <w:rStyle w:val="spanrvts82"/>
                <w:lang w:val="uk-UA"/>
              </w:rPr>
              <w:t xml:space="preserve">Хорольської міської ради Лубенського району Полтавської області, в якій </w:t>
            </w:r>
            <w:r w:rsidR="004D616B">
              <w:rPr>
                <w:rStyle w:val="spanrvts82"/>
                <w:lang w:val="uk" w:eastAsia="uk"/>
              </w:rPr>
              <w:t>включено більшу частину основних положень щодо розвитку та забезпечення надання соціальних послуг та охоплено більшу частину етапів надання соціальних послуг.</w:t>
            </w:r>
          </w:p>
          <w:p w14:paraId="0E080966" w14:textId="63CFEDD0" w:rsidR="004D616B" w:rsidRDefault="004D616B" w:rsidP="00285031">
            <w:pPr>
              <w:pStyle w:val="rvps12"/>
              <w:spacing w:before="150" w:after="150"/>
              <w:ind w:right="119"/>
              <w:jc w:val="both"/>
              <w:rPr>
                <w:sz w:val="20"/>
                <w:szCs w:val="20"/>
                <w:lang w:val="uk" w:eastAsia="uk"/>
              </w:rPr>
            </w:pPr>
            <w:r>
              <w:rPr>
                <w:rStyle w:val="spanrvts82"/>
                <w:lang w:val="uk-UA"/>
              </w:rPr>
              <w:t>У громаді затверджена Програма соціального і економічного розвитку Хорольської міської ради Лубенського району Полтавської області, в якій м</w:t>
            </w:r>
            <w:proofErr w:type="spellStart"/>
            <w:r>
              <w:rPr>
                <w:rStyle w:val="spanrvts82"/>
                <w:lang w:val="uk" w:eastAsia="uk"/>
              </w:rPr>
              <w:t>істяться</w:t>
            </w:r>
            <w:proofErr w:type="spellEnd"/>
            <w:r>
              <w:rPr>
                <w:rStyle w:val="spanrvts82"/>
                <w:lang w:val="uk" w:eastAsia="uk"/>
              </w:rPr>
              <w:t xml:space="preserve"> завдання (заходи) щодо розвитку та організації надання соціальних послуг; систему показників для моніторингу; передбачено фінансові ресурси для реалізації завдань (заходів).</w:t>
            </w:r>
          </w:p>
          <w:p w14:paraId="464C75C9" w14:textId="16353A19" w:rsidR="00D84626" w:rsidRPr="002D440D" w:rsidRDefault="00285031" w:rsidP="00285031">
            <w:pPr>
              <w:pStyle w:val="rvps12"/>
              <w:spacing w:before="150" w:after="150"/>
              <w:ind w:right="119"/>
              <w:jc w:val="both"/>
              <w:rPr>
                <w:rStyle w:val="spanrvts0"/>
                <w:sz w:val="20"/>
                <w:szCs w:val="20"/>
                <w:lang w:val="ru-RU" w:eastAsia="uk"/>
              </w:rPr>
            </w:pPr>
            <w:r w:rsidRPr="00285031">
              <w:rPr>
                <w:sz w:val="20"/>
                <w:szCs w:val="20"/>
                <w:lang w:val="uk" w:eastAsia="uk"/>
              </w:rPr>
              <w:t xml:space="preserve">При складанні </w:t>
            </w:r>
            <w:proofErr w:type="spellStart"/>
            <w:r w:rsidRPr="00285031">
              <w:rPr>
                <w:sz w:val="20"/>
                <w:szCs w:val="20"/>
                <w:lang w:val="uk" w:eastAsia="uk"/>
              </w:rPr>
              <w:t>проєкту</w:t>
            </w:r>
            <w:proofErr w:type="spellEnd"/>
            <w:r w:rsidRPr="00285031">
              <w:rPr>
                <w:sz w:val="20"/>
                <w:szCs w:val="20"/>
                <w:lang w:val="uk" w:eastAsia="uk"/>
              </w:rPr>
              <w:t xml:space="preserve"> </w:t>
            </w:r>
            <w:r w:rsidR="004D616B">
              <w:rPr>
                <w:sz w:val="20"/>
                <w:szCs w:val="20"/>
                <w:lang w:val="uk" w:eastAsia="uk"/>
              </w:rPr>
              <w:t xml:space="preserve">місцевого </w:t>
            </w:r>
            <w:r w:rsidRPr="00285031">
              <w:rPr>
                <w:sz w:val="20"/>
                <w:szCs w:val="20"/>
                <w:lang w:val="uk" w:eastAsia="uk"/>
              </w:rPr>
              <w:t xml:space="preserve">бюджету враховуються результати визначення потреб у соціальних послугах </w:t>
            </w:r>
            <w:r>
              <w:rPr>
                <w:sz w:val="20"/>
                <w:szCs w:val="20"/>
                <w:lang w:val="uk" w:eastAsia="uk"/>
              </w:rPr>
              <w:t>для</w:t>
            </w:r>
            <w:r w:rsidRPr="00285031">
              <w:rPr>
                <w:sz w:val="20"/>
                <w:szCs w:val="20"/>
                <w:lang w:val="uk" w:eastAsia="uk"/>
              </w:rPr>
              <w:t xml:space="preserve"> вразлив</w:t>
            </w:r>
            <w:r>
              <w:rPr>
                <w:sz w:val="20"/>
                <w:szCs w:val="20"/>
                <w:lang w:val="uk" w:eastAsia="uk"/>
              </w:rPr>
              <w:t>их</w:t>
            </w:r>
            <w:r w:rsidRPr="00285031">
              <w:rPr>
                <w:sz w:val="20"/>
                <w:szCs w:val="20"/>
                <w:lang w:val="uk" w:eastAsia="uk"/>
              </w:rPr>
              <w:t xml:space="preserve"> категорі</w:t>
            </w:r>
            <w:r>
              <w:rPr>
                <w:sz w:val="20"/>
                <w:szCs w:val="20"/>
                <w:lang w:val="uk" w:eastAsia="uk"/>
              </w:rPr>
              <w:t>й</w:t>
            </w:r>
            <w:r w:rsidRPr="00285031">
              <w:rPr>
                <w:sz w:val="20"/>
                <w:szCs w:val="20"/>
                <w:lang w:val="uk" w:eastAsia="uk"/>
              </w:rPr>
              <w:t xml:space="preserve"> населення, як</w:t>
            </w:r>
            <w:r>
              <w:rPr>
                <w:sz w:val="20"/>
                <w:szCs w:val="20"/>
                <w:lang w:val="uk" w:eastAsia="uk"/>
              </w:rPr>
              <w:t>е</w:t>
            </w:r>
            <w:r w:rsidRPr="00285031">
              <w:rPr>
                <w:sz w:val="20"/>
                <w:szCs w:val="20"/>
                <w:lang w:val="uk" w:eastAsia="uk"/>
              </w:rPr>
              <w:t xml:space="preserve"> </w:t>
            </w:r>
            <w:r>
              <w:rPr>
                <w:sz w:val="20"/>
                <w:szCs w:val="20"/>
                <w:lang w:val="uk" w:eastAsia="uk"/>
              </w:rPr>
              <w:t xml:space="preserve">проживає </w:t>
            </w:r>
            <w:r w:rsidRPr="00285031">
              <w:rPr>
                <w:sz w:val="20"/>
                <w:szCs w:val="20"/>
                <w:lang w:val="uk" w:eastAsia="uk"/>
              </w:rPr>
              <w:t>на території громади, потреба у розвитку нових видів соціальних послуг та можливості бюджету громади з очікуваним залучення</w:t>
            </w:r>
            <w:r>
              <w:rPr>
                <w:sz w:val="20"/>
                <w:szCs w:val="20"/>
                <w:lang w:val="uk" w:eastAsia="uk"/>
              </w:rPr>
              <w:t>м</w:t>
            </w:r>
            <w:r w:rsidRPr="00285031">
              <w:rPr>
                <w:sz w:val="20"/>
                <w:szCs w:val="20"/>
                <w:lang w:val="uk" w:eastAsia="uk"/>
              </w:rPr>
              <w:t xml:space="preserve"> дотаційних коштів та коштів благодійних фондів</w:t>
            </w:r>
            <w:r w:rsidR="004D616B">
              <w:rPr>
                <w:sz w:val="20"/>
                <w:szCs w:val="20"/>
                <w:lang w:val="uk" w:eastAsia="uk"/>
              </w:rPr>
              <w:t>.</w:t>
            </w:r>
          </w:p>
        </w:tc>
      </w:tr>
      <w:tr w:rsidR="00D84626" w:rsidRPr="00951516" w14:paraId="1748AB63" w14:textId="77777777" w:rsidTr="00A16F15">
        <w:trPr>
          <w:trHeight w:val="45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B4CB1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3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DF1C2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Розвиненість комунікацій органу місцевого самоврядування з громадою у сфері планування та здійснення видатків місцевого бюджету на соціальні послуги</w:t>
            </w:r>
          </w:p>
        </w:tc>
      </w:tr>
      <w:tr w:rsidR="00D84626" w:rsidRPr="00951516" w14:paraId="53C2DD6C" w14:textId="77777777" w:rsidTr="00A16F15">
        <w:trPr>
          <w:trHeight w:val="63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E3C1E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lastRenderedPageBreak/>
              <w:t>3.1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931CC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 xml:space="preserve">Залученість робочої групи з питань визначення потреб населення територіальної громади у соціальних послугах (далі 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94"/>
                <w:lang w:val="uk" w:eastAsia="uk"/>
              </w:rPr>
              <w:t xml:space="preserve"> робоча група) до планування видатків місцевого бюджету на соціальні послуги на звітний рік</w:t>
            </w:r>
          </w:p>
        </w:tc>
      </w:tr>
      <w:tr w:rsidR="00D84626" w14:paraId="6B2FF16B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B552B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3.1.1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345369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члени робочої групи брали участь у плануванні видатків місцевого бюджету на соціальні послуги на звітний рік*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70BDE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315FA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82AB4BA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4D8F0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4F4C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E066F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D9F8CE" w14:textId="6E384C23" w:rsidR="00D84626" w:rsidRPr="006E4DEA" w:rsidRDefault="006E4DEA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:rsidRPr="00951516" w14:paraId="2E709B59" w14:textId="77777777" w:rsidTr="00A16F15">
        <w:trPr>
          <w:trHeight w:val="45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641EC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3.1.2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FCD47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врахування пропозицій робочої групи щодо спрямування коштів місцевих бюджетів на соціальні послуги у проекті місцевого бюджету на плановий рік</w:t>
            </w:r>
          </w:p>
        </w:tc>
      </w:tr>
      <w:tr w:rsidR="00D84626" w14:paraId="5079696B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47A6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D794F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3.1.2</w:t>
            </w:r>
          </w:p>
        </w:tc>
      </w:tr>
      <w:tr w:rsidR="00D84626" w:rsidRPr="00951516" w14:paraId="0E4146BB" w14:textId="77777777" w:rsidTr="00A16F15">
        <w:trPr>
          <w:trHeight w:val="45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CE0A7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3.2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74FE0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Опублікування інформації з питань місцевого бюджету в доступній для громадськості формі бюджету для громадян, яка містить інформацію про місцевий бюджет</w:t>
            </w:r>
          </w:p>
        </w:tc>
      </w:tr>
      <w:tr w:rsidR="00D84626" w14:paraId="657BF77D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4329A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3.2.1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A1F4F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звітному році було опубліковано інформацію з питань місцевого бюджету в доступній для громадськості формі бюджету для громадян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3E6C0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C36EBB" w14:textId="1F2BE809" w:rsidR="00D84626" w:rsidRPr="0018458C" w:rsidRDefault="0018458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17963F94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D272D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8D7D2D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07E89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738A8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6FF37744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11BEC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3.2.2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D079A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опублікована у звітному році інформація з питань місцевого бюджету в доступній для громадськості формі бюджету для громадян містила, зокрема, інформацію про видатки на соціальні послуги*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D7359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3081E1" w14:textId="0253E379" w:rsidR="00D84626" w:rsidRPr="0018458C" w:rsidRDefault="0018458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5874F592" w14:textId="77777777" w:rsidTr="00A16F15">
        <w:trPr>
          <w:trHeight w:val="30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33666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ED9E8B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E81BC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7D8C1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15041D9" w14:textId="77777777" w:rsidTr="00A16F15">
        <w:trPr>
          <w:trHeight w:val="45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FDD55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3.2.3</w:t>
            </w:r>
          </w:p>
        </w:tc>
        <w:tc>
          <w:tcPr>
            <w:tcW w:w="4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EECC7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доступність викладу інформації про соціальні послуги у формі бюджету для громадян, зокрема, про їх склад, обсяг видатків та очікувані результати*</w:t>
            </w: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25D05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Інформацію про видатки на соціальні послуги не відображено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B733E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3AE73B41" w14:textId="77777777" w:rsidTr="00A16F15">
        <w:trPr>
          <w:trHeight w:val="45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EFAFC7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DB565B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0CAFB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Наведено лише інформацію про обсяг видатків на соціальні послуги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BDF831" w14:textId="2A9676A7" w:rsidR="00D84626" w:rsidRPr="0018458C" w:rsidRDefault="0018458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14:paraId="245563CC" w14:textId="77777777" w:rsidTr="00A16F15">
        <w:trPr>
          <w:trHeight w:val="63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3D9031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75807A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29A4E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Наведено інформацію про обсяг видатків та очікувані результати, але немає очікуваних результатів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A6E2BE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1F4469ED" w14:textId="77777777" w:rsidTr="00A16F15">
        <w:trPr>
          <w:trHeight w:val="450"/>
          <w:jc w:val="center"/>
        </w:trPr>
        <w:tc>
          <w:tcPr>
            <w:tcW w:w="59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AE25B9A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E1229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4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FA1B62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Наведено інформацію про обсяг видатків, очікувані результати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F94E7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:rsidRPr="00E07553" w14:paraId="738B15DF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0672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A192D8" w14:textId="29A4F58C" w:rsidR="00D84626" w:rsidRPr="00E07553" w:rsidRDefault="00D84626" w:rsidP="00E07553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Коментар до пункту 3.2.3</w:t>
            </w:r>
            <w:r w:rsidR="00E07553" w:rsidRPr="00E07553">
              <w:rPr>
                <w:rStyle w:val="spanrvts82"/>
                <w:lang w:val="ru-RU" w:eastAsia="uk"/>
              </w:rPr>
              <w:t xml:space="preserve"> </w:t>
            </w:r>
            <w:r w:rsidR="00E07553" w:rsidRPr="00E07553">
              <w:rPr>
                <w:sz w:val="20"/>
                <w:szCs w:val="20"/>
                <w:lang w:val="uk" w:eastAsia="uk"/>
              </w:rPr>
              <w:t>Рішення про бюджет Хорольської міської територіальної громади щорічно публікується в місцевих періодичних виданнях у терміни,  визначені законодавством. З додатками до рішення сесії можна ознайомитись на офіційному сайті Хорольської міської ради</w:t>
            </w:r>
            <w:r w:rsidR="00E07553">
              <w:rPr>
                <w:sz w:val="20"/>
                <w:szCs w:val="20"/>
                <w:lang w:val="uk-UA" w:eastAsia="uk"/>
              </w:rPr>
              <w:t>.</w:t>
            </w:r>
            <w:r w:rsidR="0018458C">
              <w:rPr>
                <w:rStyle w:val="spanrvts82"/>
                <w:lang w:val="uk" w:eastAsia="uk"/>
              </w:rPr>
              <w:t xml:space="preserve"> </w:t>
            </w:r>
            <w:r w:rsidR="0018458C" w:rsidRPr="00E07553">
              <w:rPr>
                <w:sz w:val="20"/>
                <w:szCs w:val="20"/>
                <w:lang w:val="uk" w:eastAsia="uk"/>
              </w:rPr>
              <w:t>Інформація є доступною для всіх громадян</w:t>
            </w:r>
          </w:p>
        </w:tc>
      </w:tr>
      <w:tr w:rsidR="00D84626" w:rsidRPr="00951516" w14:paraId="1B0D56C7" w14:textId="77777777" w:rsidTr="00A16F15">
        <w:trPr>
          <w:trHeight w:val="27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D30F1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3.3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F5A6C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Проведення консультацій з громадськістю щодо проекту місцевого бюджету</w:t>
            </w:r>
          </w:p>
        </w:tc>
      </w:tr>
      <w:tr w:rsidR="00D84626" w14:paraId="42ED9226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C6C24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3.3.1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17B0D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проведено консультації з громадськістю з метою представлення проекту бюджету на звітний рік та отримання зворотного зв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язку*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E76DB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69B26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2573EA70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0CA44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6336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EE851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75275D" w14:textId="49C047E2" w:rsidR="00D84626" w:rsidRPr="0018458C" w:rsidRDefault="0018458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:rsidRPr="00951516" w14:paraId="07E3673A" w14:textId="77777777" w:rsidTr="00A16F15">
        <w:trPr>
          <w:trHeight w:val="63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F5816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3.3.2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717D5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результати проведених консультацій з громадськістю: викликаний інтерес громадськості, обговорення фінансування соціальних послуг, ухвалення рішень про підтримку пропозицій щодо розвитку соціальних послуг та/або їх удосконалення</w:t>
            </w:r>
          </w:p>
        </w:tc>
      </w:tr>
      <w:tr w:rsidR="00D84626" w14:paraId="424E2711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FBDB03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0DCBBF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3.3.2</w:t>
            </w:r>
          </w:p>
        </w:tc>
      </w:tr>
      <w:tr w:rsidR="00D84626" w:rsidRPr="00951516" w14:paraId="5A2BE64C" w14:textId="77777777" w:rsidTr="00A16F15">
        <w:trPr>
          <w:trHeight w:val="45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3D985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3.4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0ACB7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Застосування механізму громадського бюджету та/або проведення конкурсу громадських проектів (ініціатив)</w:t>
            </w:r>
          </w:p>
        </w:tc>
      </w:tr>
      <w:tr w:rsidR="00D84626" w14:paraId="67BD8132" w14:textId="77777777" w:rsidTr="00A16F15">
        <w:trPr>
          <w:trHeight w:val="27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2EE48C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3.4.1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02C12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звітному році в територіальній громаді було застосовано механізм громадського бюджету та/або проведено конкурс громадських проектів*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B7C28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AF00C6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D84626" w14:paraId="46958717" w14:textId="77777777" w:rsidTr="00A16F15">
        <w:trPr>
          <w:trHeight w:val="27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12502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98CA39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92A41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AD7606" w14:textId="3EBC1479" w:rsidR="00D84626" w:rsidRPr="0018458C" w:rsidRDefault="0018458C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D84626" w:rsidRPr="00BF39DA" w14:paraId="41EFC4BD" w14:textId="77777777" w:rsidTr="00A16F15">
        <w:trPr>
          <w:trHeight w:val="61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6C5F0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3.4.2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87BD41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проектів, спрямованих на розвиток соціальних послуг, соціальної інфраструктури, поданих у звітному році до громадського бюджету та/або на конкурс громадських проектів (ініціатив)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745BBA" w14:textId="506A4CAF" w:rsidR="00D84626" w:rsidRDefault="0018458C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84626" w:rsidRPr="00BF39DA" w14:paraId="438FF257" w14:textId="77777777" w:rsidTr="00A16F15">
        <w:trPr>
          <w:trHeight w:val="61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5B5C28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3.4.3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EB27A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проектів, що стосуються розвитку соціальних послуг, соціальної інфраструктури, які стали переможцями громадського бюджету та/або конкурсу громадських проектів (ініціатив) у звітному році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5DD3B7" w14:textId="190CB08A" w:rsidR="00D84626" w:rsidRDefault="0018458C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84626" w:rsidRPr="00BF39DA" w14:paraId="77420AC5" w14:textId="77777777" w:rsidTr="00A16F15">
        <w:trPr>
          <w:trHeight w:val="61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50CBF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3.4.4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ACE2AD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фінансування громадського бюджету та / або фонду конкурсу громадських проектів (ініціатив), спрямований у звітному році на реалізацію проектів, що стосуються розвитку соціальних послуг, соціальної інфраструктури,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580BF92" w14:textId="16DD653E" w:rsidR="00D84626" w:rsidRDefault="0018458C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84626" w:rsidRPr="00951516" w14:paraId="35419529" w14:textId="77777777" w:rsidTr="00A16F15">
        <w:trPr>
          <w:trHeight w:val="61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A4136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3.4.5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88A57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стан реалізації та ефективність виконання (досягнення визначеної мети) проектів, спрямованих на розвиток соціальних послуг, соціальної інфраструктури, які були переможцями громадського бюджету та/або конкурсу громадських проектів (ініціатив)</w:t>
            </w:r>
          </w:p>
        </w:tc>
      </w:tr>
      <w:tr w:rsidR="00D84626" w14:paraId="48693333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41D30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E0855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3.4.5</w:t>
            </w:r>
          </w:p>
        </w:tc>
      </w:tr>
      <w:tr w:rsidR="00D84626" w:rsidRPr="00951516" w14:paraId="08AE833C" w14:textId="77777777" w:rsidTr="00A16F15">
        <w:trPr>
          <w:trHeight w:val="43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DE1362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3.5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9A40A4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Загальний висновок щодо розвиненості комунікацій органу місцевого самоврядування з громадою у сфері управління видатками бюджету на соціальні послуги</w:t>
            </w:r>
          </w:p>
        </w:tc>
      </w:tr>
      <w:tr w:rsidR="00D84626" w:rsidRPr="00951516" w14:paraId="2B6ED489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ED5C5B" w14:textId="77777777" w:rsidR="00D84626" w:rsidRDefault="00D84626" w:rsidP="00A66146">
            <w:pPr>
              <w:rPr>
                <w:rStyle w:val="spanrvts94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98EB85" w14:textId="77777777" w:rsidR="003F60D1" w:rsidRDefault="003F60D1" w:rsidP="003F60D1">
            <w:pPr>
              <w:pStyle w:val="rvps12"/>
              <w:spacing w:before="150" w:after="150"/>
              <w:jc w:val="both"/>
              <w:rPr>
                <w:rStyle w:val="spanrvts82"/>
                <w:lang w:val="uk" w:eastAsia="uk"/>
              </w:rPr>
            </w:pPr>
            <w:r w:rsidRPr="00BF652C">
              <w:rPr>
                <w:rStyle w:val="spanrvts0"/>
                <w:sz w:val="20"/>
                <w:szCs w:val="20"/>
                <w:lang w:val="uk" w:eastAsia="uk"/>
              </w:rPr>
              <w:t xml:space="preserve">У </w:t>
            </w:r>
            <w:r>
              <w:rPr>
                <w:rStyle w:val="spanrvts0"/>
                <w:sz w:val="20"/>
                <w:szCs w:val="20"/>
                <w:lang w:val="uk" w:eastAsia="uk"/>
              </w:rPr>
              <w:t xml:space="preserve">звітному періоді у Хорольській міські раді було опубліковано інформацію з питань місцевого бюджету в доступній для громадськості формі бюджету для громадян, яка </w:t>
            </w:r>
            <w:r>
              <w:rPr>
                <w:rStyle w:val="spanrvts82"/>
                <w:lang w:val="uk" w:eastAsia="uk"/>
              </w:rPr>
              <w:t xml:space="preserve">містила, зокрема, інформацію про видатки на соціальні послуги. </w:t>
            </w:r>
          </w:p>
          <w:p w14:paraId="11FCD472" w14:textId="5B903AC9" w:rsidR="00D84626" w:rsidRDefault="003F60D1" w:rsidP="003F60D1">
            <w:pPr>
              <w:pStyle w:val="rvps12"/>
              <w:spacing w:before="150" w:after="150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-UA"/>
              </w:rPr>
              <w:t xml:space="preserve">У 2023 році в громаді не були </w:t>
            </w:r>
            <w:r>
              <w:rPr>
                <w:rStyle w:val="spanrvts82"/>
                <w:lang w:val="uk" w:eastAsia="uk"/>
              </w:rPr>
              <w:t>проведені консультації з громадськістю з метою представлення проекту бюджету на звітний рік та отримання зворотного зв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язку, а також не було застосовано механізм громадського бюджету і не проведено конкурс громадських проектів.</w:t>
            </w:r>
          </w:p>
        </w:tc>
      </w:tr>
      <w:tr w:rsidR="00D84626" w:rsidRPr="00951516" w14:paraId="1FBD50BD" w14:textId="77777777" w:rsidTr="00A16F15">
        <w:trPr>
          <w:trHeight w:val="25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DC4B4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4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41F0BC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Забезпеченість органу місцевого самоврядування фінансовими ресурсами</w:t>
            </w:r>
          </w:p>
        </w:tc>
      </w:tr>
      <w:tr w:rsidR="00D84626" w:rsidRPr="00951516" w14:paraId="7963AE0B" w14:textId="77777777" w:rsidTr="00A16F15">
        <w:trPr>
          <w:trHeight w:val="25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CF20A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4.1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237C4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Мобілізація власних доходів місцевого бюджету</w:t>
            </w:r>
          </w:p>
        </w:tc>
      </w:tr>
      <w:tr w:rsidR="00D84626" w14:paraId="5E044682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18DEC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4.1.1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261DE0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власних доходів загального фонду місцевого бюджету (доходів місцевого бюджету, крім міжбюджетних трансфертів)**,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550813" w14:textId="4400F620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237F06" w14:textId="3575A61B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CCAC8D" w14:textId="2281A9FA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7F28D1C2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1DD4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62EB9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F426C4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B80083E" w14:textId="0EDEFC0B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215302,3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C9009A" w14:textId="3DB07B82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250803,7</w:t>
            </w:r>
          </w:p>
        </w:tc>
      </w:tr>
      <w:tr w:rsidR="00D84626" w14:paraId="3D21D71C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03FA0F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4.1.2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9CF19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обсяг власних доходів місцевого бюджету (доходів місцевого бюджету, крім міжбюджетних трансфертів) у розрахунку на одну особу, яка проживає в територіальній громаді**, грн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ECBCB1" w14:textId="5A2E051A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0FAACB" w14:textId="73C69F3C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17F515" w14:textId="5F2584FD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3E231EA6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614A7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932F72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900E0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77694FA" w14:textId="773F86B4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6808,62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3E3FD2" w14:textId="09590141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7931,30</w:t>
            </w:r>
          </w:p>
        </w:tc>
      </w:tr>
      <w:tr w:rsidR="00D84626" w14:paraId="0241DA23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5BAB75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4.1.3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CD8996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рівень виконання планових показників за власними доходами у звітному році та двох попередніх роках**, %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24106B" w14:textId="6C2C879D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9692F2" w14:textId="67C185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8FF89F" w14:textId="15BE93CA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66884CEE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5A132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EBAD6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72562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6092D3" w14:textId="705480E6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98,7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ED955F" w14:textId="6D65D362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104,6</w:t>
            </w:r>
          </w:p>
        </w:tc>
      </w:tr>
      <w:tr w:rsidR="00D84626" w14:paraId="4D33BC85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FC2420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4.1.4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02950E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частка доходів загального фонду місцевого бюджету (крім субвенцій та додаткової дотації на здійснення переданих з державного бюджету видатків з утримання закладів освіти та охорони здоров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я), що спрямована на соціальні послуги**, %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1CDAC1" w14:textId="4EBF15B4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00FF73" w14:textId="73426EC9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549061" w14:textId="792E861D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44FA58A9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D407A4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3609CC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22D48A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408E86" w14:textId="1566F2A7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2"/>
                <w:szCs w:val="22"/>
                <w:lang w:val="uk" w:eastAsia="uk"/>
              </w:rPr>
            </w:pPr>
            <w:r w:rsidRPr="003F60D1">
              <w:rPr>
                <w:rStyle w:val="spanrvts0"/>
                <w:sz w:val="22"/>
                <w:szCs w:val="22"/>
                <w:lang w:val="uk" w:eastAsia="uk"/>
              </w:rPr>
              <w:t>8,0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A85CBB" w14:textId="37B3504C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2"/>
                <w:szCs w:val="22"/>
                <w:lang w:val="uk" w:eastAsia="uk"/>
              </w:rPr>
            </w:pPr>
            <w:r w:rsidRPr="003F60D1">
              <w:rPr>
                <w:rStyle w:val="spanrvts0"/>
                <w:sz w:val="22"/>
                <w:szCs w:val="22"/>
                <w:lang w:val="uk" w:eastAsia="uk"/>
              </w:rPr>
              <w:t>8,1</w:t>
            </w:r>
          </w:p>
        </w:tc>
      </w:tr>
      <w:tr w:rsidR="00D84626" w:rsidRPr="00951516" w14:paraId="2DBB4958" w14:textId="77777777" w:rsidTr="00A16F15">
        <w:trPr>
          <w:trHeight w:val="25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28265B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4.2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545E87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Обсяг та динаміка базової або реверсної дотації</w:t>
            </w:r>
          </w:p>
        </w:tc>
      </w:tr>
      <w:tr w:rsidR="00D84626" w14:paraId="2B48B005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F988D1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4.2.1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027737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базової дотації**,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A46927" w14:textId="16C46310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62AD7F" w14:textId="6BA069DE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A6C10C" w14:textId="19FF7666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D84626" w14:paraId="7D4677AF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56E4F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B592E8" w14:textId="77777777" w:rsidR="00D84626" w:rsidRDefault="00D84626" w:rsidP="00A66146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D1AFB1" w14:textId="1064C154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4DD1DF" w14:textId="47039131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79372D" w14:textId="5706B5E0" w:rsidR="00D84626" w:rsidRPr="003F60D1" w:rsidRDefault="003F60D1" w:rsidP="00A66146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</w:tr>
      <w:tr w:rsidR="00D84626" w14:paraId="67AC9A65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6A7993" w14:textId="77777777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4.2.2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C6BFC3" w14:textId="77777777" w:rsidR="00D84626" w:rsidRDefault="00D84626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реверсної дотації**,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B780FE" w14:textId="0AEBC28E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C7281" w14:textId="5F0D6EDB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219DBA" w14:textId="6320D1D5" w:rsidR="00D84626" w:rsidRDefault="00D84626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  <w:r w:rsidR="00EA4BA6">
              <w:rPr>
                <w:rStyle w:val="spanrvts82"/>
                <w:lang w:val="uk" w:eastAsia="uk"/>
              </w:rPr>
              <w:t>2</w:t>
            </w:r>
            <w:r w:rsidR="003F60D1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2D440D" w14:paraId="18EB8206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C0CE0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6D4B3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CAC360" w14:textId="240FB200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B60660" w14:textId="092C6A71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1F7C2B" w14:textId="07FC2C9F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</w:tr>
      <w:tr w:rsidR="002D440D" w14:paraId="289D0D69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E7D229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4.2.3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76284A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частка доходів від базової дотації у загальному обсязі доходів місцевого бюджету (без урахування субвенцій)**, %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F47DF8" w14:textId="6CC8368F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2022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9159D4" w14:textId="3B9812B0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2023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2FDF79" w14:textId="3C1691CE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2024 р.</w:t>
            </w:r>
          </w:p>
        </w:tc>
      </w:tr>
      <w:tr w:rsidR="002D440D" w14:paraId="62F80849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183090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0BDFBA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92AD1F" w14:textId="48F2E452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087433" w14:textId="292E0B69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5E9E9E" w14:textId="66788B04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</w:tr>
      <w:tr w:rsidR="002D440D" w14:paraId="33BED1F5" w14:textId="77777777" w:rsidTr="00A16F15">
        <w:trPr>
          <w:trHeight w:val="25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62C025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4.2.4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722D4C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співвідношення реверсної дотації до власних доходів місцевого бюджету**, %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409EFF" w14:textId="1BA9600E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2022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203CB6" w14:textId="657A0F2B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2023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C5BBB4" w14:textId="3FFDBF7B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2024 р.</w:t>
            </w:r>
          </w:p>
        </w:tc>
      </w:tr>
      <w:tr w:rsidR="002D440D" w14:paraId="506A7F34" w14:textId="77777777" w:rsidTr="00A16F15">
        <w:trPr>
          <w:trHeight w:val="25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896BF0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E980D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1BF799" w14:textId="6CDC6A55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F6905C" w14:textId="5EE83B2F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0CE2EC" w14:textId="0E33611B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F60D1">
              <w:rPr>
                <w:rStyle w:val="spanrvts0"/>
                <w:sz w:val="20"/>
                <w:szCs w:val="20"/>
                <w:lang w:val="uk" w:eastAsia="uk"/>
              </w:rPr>
              <w:t>0,00</w:t>
            </w:r>
          </w:p>
        </w:tc>
      </w:tr>
      <w:tr w:rsidR="002D440D" w:rsidRPr="00951516" w14:paraId="70AF76F4" w14:textId="77777777" w:rsidTr="00A16F15">
        <w:trPr>
          <w:trHeight w:val="25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9ED751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4.3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B707B6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Участь органу місцевого самоврядування у конкурсах для місцевого самоврядування</w:t>
            </w:r>
          </w:p>
        </w:tc>
      </w:tr>
      <w:tr w:rsidR="002D440D" w:rsidRPr="002D440D" w14:paraId="269F99A3" w14:textId="77777777" w:rsidTr="00A16F15">
        <w:trPr>
          <w:trHeight w:val="94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73646E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4.3.1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E0981D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заявок (проектів), спрямованих на розвиток соціальних послуг, які місцева рада у звітному році подала на участь у конкурсі для місцевого самоврядування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388DAB" w14:textId="472F0968" w:rsidR="002D440D" w:rsidRDefault="000516B3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2D440D" w14:paraId="131A08D1" w14:textId="77777777" w:rsidTr="00A16F15">
        <w:trPr>
          <w:trHeight w:val="43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D5C4C0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4.3.2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E9DEFA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кількість поданих заявок (проектів), спрямованих на розвиток соціальних послуг, які стали переможцями конкурсу для місцевого самоврядування 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1C05E0" w14:textId="7288AEEC" w:rsidR="002D440D" w:rsidRDefault="000516B3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2D440D" w14:paraId="4E587978" w14:textId="77777777" w:rsidTr="00A16F15">
        <w:trPr>
          <w:trHeight w:val="43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D0F45E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4.3.3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3BAE10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проектів, спрямованих на розвиток соціальних послуг, які були реалізовані за результатами конкурсу для місцевого самоврядування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917594" w14:textId="00AB9344" w:rsidR="002D440D" w:rsidRDefault="000516B3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2D440D" w14:paraId="638841B4" w14:textId="77777777" w:rsidTr="00A16F15">
        <w:trPr>
          <w:trHeight w:val="615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38CE1B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4.3.4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47AFA9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ресурсів, залучених у звітному році місцевою радою для фінансування проектів, спрямованих на розвиток соціальних послуг, визнаних переможцями конкурсу проектів для місцевого самоврядування,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2AB5AB" w14:textId="513D512C" w:rsidR="002D440D" w:rsidRDefault="000516B3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951516" w14:paraId="7F7CC4BA" w14:textId="77777777" w:rsidTr="00A16F15">
        <w:trPr>
          <w:trHeight w:val="22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4D7565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4.3.5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9DB02F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стан реалізації та ефективність (досягнення визначеної мети) проектів, спрямованих на розвиток соціальних послуг, виконаних у звітному році за результатами конкурсу проектів для місцевого самоврядування</w:t>
            </w:r>
          </w:p>
        </w:tc>
      </w:tr>
      <w:tr w:rsidR="002D440D" w14:paraId="06744831" w14:textId="77777777" w:rsidTr="00A16F15">
        <w:trPr>
          <w:trHeight w:val="22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94029D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35225D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4.3.5</w:t>
            </w:r>
          </w:p>
        </w:tc>
      </w:tr>
      <w:tr w:rsidR="002D440D" w:rsidRPr="00951516" w14:paraId="46E63A91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0243C3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4.4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EE6004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Вжиття місцевою радою (місцевим органом соціального захисту населення) заходів щодо залучення ресурсів з обласного бюджету, міського (мм. Києва, Севастополя) бюджету, бюджету Автономної Республіки Крим для надання соціальних послуг</w:t>
            </w:r>
          </w:p>
        </w:tc>
      </w:tr>
      <w:tr w:rsidR="002D440D" w14:paraId="79E9F1D0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61A099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4.4.1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5AD1D9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разі неможливості задоволення потреб населення територіальної громади у соціальних послугах, крім базових соціальних послуг, місцевий орган соціального захисту населення поінформував про це обласну, Київську, Севастопольську міські державні адміністрації, Раду міністрів Автономної Республіки Крим*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311128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6BDC29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2D440D" w14:paraId="081C3C70" w14:textId="77777777" w:rsidTr="00A16F15">
        <w:trPr>
          <w:trHeight w:val="30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EEA3B6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0B4D5E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A3D73C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84C23C" w14:textId="101087DC" w:rsidR="002D440D" w:rsidRPr="007806C4" w:rsidRDefault="007806C4" w:rsidP="002D440D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2D440D" w:rsidRPr="002D440D" w14:paraId="589E1B89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473BFD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4.4.2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D529F2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що надійшли у звітному році до місцевого бюджету за результатами інформування обласної, Київської, Севастопольської міської державних адміністрацій, Ради міністрів Автономної Республіки Крим про неможливість задоволення потреб населення територіальної громади у соціальних послугах, крім базових соціальних послуг,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B70096" w14:textId="6538BF50" w:rsidR="002D440D" w:rsidRDefault="007806C4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2D440D" w14:paraId="35DA58B1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933494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4.4.3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54FB7D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місцевий орган соціального захисту населення (орган місцевого самоврядування) у звітному році брав участь у виконанні комплексних програм, регіональних програмах розвитку, проектах, заходах Ради міністрів Автономної Республіки Крим, обласної, Київської, Севастопольської міської державних адміністрацій, які передбачають розвиток соціальних послуг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40CF8F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67A965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2D440D" w14:paraId="0B7B08B2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893F57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FB98E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8E6B55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B86157" w14:textId="30467B86" w:rsidR="002D440D" w:rsidRPr="00EA4BA6" w:rsidRDefault="002D440D" w:rsidP="002D440D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2D440D" w:rsidRPr="002D440D" w14:paraId="4BFCF9CC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095016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4.4.4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52110B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що надійшли з обласного бюджету, міського (мм. Києва, Севастополя) бюджету, бюджету Автономної Республіки Крим у звітному році до місцевого бюджету територіальної громади в результаті її участі у виконанні комплексних програм, регіональних програмах розвитку, проектах, заходах Ради міністрів Автономної Республіки Крим, обласної, Київської, Севастопольської міських державних адміністрацій, які передбачають розвиток соціальних послуг,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649D8D" w14:textId="25774C68" w:rsidR="002D440D" w:rsidRDefault="00404B29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2D440D" w14:paraId="7473CE34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07DD34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4.4.5</w:t>
            </w:r>
          </w:p>
        </w:tc>
        <w:tc>
          <w:tcPr>
            <w:tcW w:w="6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BDE26B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перелік та кількість обладнання, транспортних засобів, інших товарно-матеріальних цінностей, одержаних у звітному році в результаті участі територіальної громади у виконанні комплексних програм, регіональних програмах розвитку, проектах, заходах Ради міністрів Автономної Республіки Крим, обласної, Київської, Севастопольської міських державних адміністрацій, спрямованих на розвиток соціальних послуг</w:t>
            </w:r>
          </w:p>
        </w:tc>
        <w:tc>
          <w:tcPr>
            <w:tcW w:w="3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A3E422" w14:textId="3EE0CC58" w:rsidR="002D440D" w:rsidRDefault="00A65792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BF39DA" w14:paraId="71B74212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BAA9A3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4.4.6</w:t>
            </w:r>
          </w:p>
        </w:tc>
        <w:tc>
          <w:tcPr>
            <w:tcW w:w="6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0A98B9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склад та кількість працівників комунальних установ/закладів, що надають соціальні послуги, які взяли участь у навчальних заходах під час виконання комплексних програм, регіональних програмах розвитку, проектах, заходах Ради міністрів Автономної Республіки Крим, обласної, Київської, Севастопольської міських державних адміністрацій, спрямованих на розвиток соціальних послуг</w:t>
            </w:r>
          </w:p>
        </w:tc>
        <w:tc>
          <w:tcPr>
            <w:tcW w:w="3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91C820" w14:textId="1039688D" w:rsidR="002D440D" w:rsidRDefault="001F38C1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2D440D" w14:paraId="3692618C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6EB390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4.4.7.</w:t>
            </w:r>
          </w:p>
        </w:tc>
        <w:tc>
          <w:tcPr>
            <w:tcW w:w="6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EB5B14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перелік будівель, приміщень комунальних установ/закладів, що надають соціальні послуги, побудованих, реконструйованих чи відремонтованих в результаті участі у виконанні комплексних програм, регіональних програмах розвитку, проектах, заходах Ради міністрів Автономної Республіки Крим, обласної, Київської, Севастопольської </w:t>
            </w:r>
            <w:r>
              <w:rPr>
                <w:rStyle w:val="spanrvts82"/>
                <w:lang w:val="uk" w:eastAsia="uk"/>
              </w:rPr>
              <w:lastRenderedPageBreak/>
              <w:t>міських державних адміністрацій, спрямованих на розвиток соціальних послуг</w:t>
            </w:r>
          </w:p>
        </w:tc>
        <w:tc>
          <w:tcPr>
            <w:tcW w:w="3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11D7D9" w14:textId="510C1912" w:rsidR="002D440D" w:rsidRDefault="00A65792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0</w:t>
            </w:r>
          </w:p>
        </w:tc>
      </w:tr>
      <w:tr w:rsidR="002D440D" w:rsidRPr="00951516" w14:paraId="08DF1AAC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B4F6CD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4.4.8.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6CE021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результативність вжиття місцевою радою (місцевим органом соціального захисту населення) заходів щодо залучення коштів з бюджету Автономної Республіки Крим, обласного бюджету, міського (мм. Києва, Севастополя) бюджету для надання соціальних послуг</w:t>
            </w:r>
          </w:p>
        </w:tc>
      </w:tr>
      <w:tr w:rsidR="002D440D" w:rsidRPr="00951516" w14:paraId="793EF84E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0EF34D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98C15E" w14:textId="6A5E6973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4.4.8</w:t>
            </w:r>
            <w:r w:rsidR="009A1365">
              <w:rPr>
                <w:rStyle w:val="spanrvts82"/>
                <w:lang w:val="uk" w:eastAsia="uk"/>
              </w:rPr>
              <w:t xml:space="preserve"> Коштів</w:t>
            </w:r>
            <w:r w:rsidR="00DE7AAA">
              <w:rPr>
                <w:rStyle w:val="spanrvts82"/>
                <w:lang w:val="uk" w:eastAsia="uk"/>
              </w:rPr>
              <w:t xml:space="preserve">, виділених з місцевого бюджету, достатньо для закриття потреби у соціальних послугах </w:t>
            </w:r>
            <w:r w:rsidR="000734BF">
              <w:rPr>
                <w:rStyle w:val="spanrvts82"/>
                <w:lang w:val="uk" w:eastAsia="uk"/>
              </w:rPr>
              <w:t>на території громади</w:t>
            </w:r>
          </w:p>
        </w:tc>
      </w:tr>
      <w:tr w:rsidR="002D440D" w:rsidRPr="00951516" w14:paraId="78D46C64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C8BB46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4.5.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C55ED8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Вжиття місцевою радою (місцевим органом соціального захисту населення) заходів щодо залучення ресурсів з Державного бюджету України для надання соціальних послуг</w:t>
            </w:r>
          </w:p>
        </w:tc>
      </w:tr>
      <w:tr w:rsidR="002D440D" w14:paraId="099D0B09" w14:textId="77777777" w:rsidTr="00A16F15">
        <w:trPr>
          <w:trHeight w:val="13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4F3610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4.5.1.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D9AF7E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звітному році місцева рада (місцевий орган соціального захисту населення) вживала заходів для участі територіальної громади в державних цільових програмах, проектах, заходах, які реалізує Міністерство соціальної політики, Національна соціальна сервісна служба та інші центральні органи виконавчої влади, спрямованих на розвиток соціальних послуг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2E7100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B21359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2D440D" w14:paraId="3C0061E5" w14:textId="77777777" w:rsidTr="00A16F15">
        <w:trPr>
          <w:trHeight w:val="375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D199B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C3822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524E9C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9EA3D8" w14:textId="0AAF86C3" w:rsidR="002D440D" w:rsidRDefault="008C3B5C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2D440D" w14:paraId="2F3F10D2" w14:textId="77777777" w:rsidTr="00A16F15">
        <w:trPr>
          <w:trHeight w:val="24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B87284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4.5.2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0E3A79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 результатами вжитих місцевою радою (місцевим органом соціального захисту населення) заходів територіальна громада у звітному році брала участь у виконанні державних цільових програмах, проектів, заходів, які реалізує Міністерство соціальної політики, Національна соціальна сервісна служба та інші центральні органи виконавчої влади, спрямованих на розвиток соціальних послуг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E60BFF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671FE3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2D440D" w14:paraId="306592CD" w14:textId="77777777" w:rsidTr="00A16F15">
        <w:trPr>
          <w:trHeight w:val="24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751B76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B492C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22E584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CBCC34" w14:textId="290DE516" w:rsidR="002D440D" w:rsidRDefault="008C3B5C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2D440D" w:rsidRPr="002D440D" w14:paraId="31AE2F2C" w14:textId="77777777" w:rsidTr="00A16F15">
        <w:trPr>
          <w:trHeight w:val="9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BD86E2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4.5.3.</w:t>
            </w:r>
          </w:p>
        </w:tc>
        <w:tc>
          <w:tcPr>
            <w:tcW w:w="81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EC5FB8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обсяг коштів, що надійшли з Державного бюджету України у звітному році до місцевого бюджету в результаті участі територіальної громади у виконанні державних цільових програм, проектів, заходів, які реалізує Міністерство соціальної політики, Національна соціальна сервісна служба та інші центральні органи виконавчої влади, спрямованих на розвиток соціальних послуг,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210AF4" w14:textId="151A4CB8" w:rsidR="002D440D" w:rsidRDefault="008C3B5C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2D440D" w14:paraId="0ED0375F" w14:textId="77777777" w:rsidTr="00A16F15">
        <w:trPr>
          <w:trHeight w:val="132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5480A2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4.5.4.</w:t>
            </w:r>
          </w:p>
        </w:tc>
        <w:tc>
          <w:tcPr>
            <w:tcW w:w="6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D76B90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перелік та кількість обладнання, транспортних засобів, інших товарно-матеріальних цінностей, одержаних у звітному році в результаті участі територіальної громади у виконанні державних цільових програм, проектів, заходів, які реалізує Міністерство соціальної політики, Національна соціальна сервісна служба та інші центральні органи виконавчої влади, спрямованих на розвиток соціальних послуг</w:t>
            </w:r>
          </w:p>
        </w:tc>
        <w:tc>
          <w:tcPr>
            <w:tcW w:w="3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4673AB" w14:textId="2A41275F" w:rsidR="002D440D" w:rsidRDefault="00EE7E86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2D440D" w14:paraId="5BD0A24D" w14:textId="77777777" w:rsidTr="00A16F15">
        <w:trPr>
          <w:trHeight w:val="114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E8FF97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4.5.5</w:t>
            </w:r>
          </w:p>
        </w:tc>
        <w:tc>
          <w:tcPr>
            <w:tcW w:w="6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A23A04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склад та кількість працівників комунальних установ/закладів, що надають соціальні послуги, які взяли участь у навчальних заходах під час виконання державних цільових програм, проектів, заходів, які реалізує Міністерство соціальної політики, Національна соціальна сервісна служба та інші центральні органи виконавчої влади, спрямованих на розвиток соціальних послуг</w:t>
            </w:r>
          </w:p>
        </w:tc>
        <w:tc>
          <w:tcPr>
            <w:tcW w:w="3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989673" w14:textId="20903D75" w:rsidR="002D440D" w:rsidRDefault="00EE7E86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2D440D" w14:paraId="26E928E3" w14:textId="77777777" w:rsidTr="00A16F15">
        <w:trPr>
          <w:trHeight w:val="132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EF4CB8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4.5.6</w:t>
            </w:r>
          </w:p>
        </w:tc>
        <w:tc>
          <w:tcPr>
            <w:tcW w:w="61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5F2C80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перелік будівель, приміщень комунальних установ/закладів, що надають соціальні послуги, побудованих, реконструйованих чи відремонтованих в результаті участі у виконанні державних цільових програм, проектів, заходів, які реалізує Міністерство соціальної політики, Національна соціальна сервісна служба та інші центральні органи виконавчої влади, спрямованих на розвиток соціальних послуг</w:t>
            </w:r>
          </w:p>
        </w:tc>
        <w:tc>
          <w:tcPr>
            <w:tcW w:w="3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3AF581" w14:textId="58927217" w:rsidR="002D440D" w:rsidRDefault="00EE7E86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D440D" w:rsidRPr="00951516" w14:paraId="5B3B47AA" w14:textId="77777777" w:rsidTr="00A16F15">
        <w:trPr>
          <w:trHeight w:val="42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D249D4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4.5.7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674126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результативність вжиття місцевою радою (місцевим органом соціального захисту населення) заходів щодо залучення ресурсів з Державного бюджету України для надання соціальних послуг</w:t>
            </w:r>
          </w:p>
        </w:tc>
      </w:tr>
      <w:tr w:rsidR="002D440D" w:rsidRPr="00951516" w14:paraId="55C50CA8" w14:textId="77777777" w:rsidTr="00A16F15">
        <w:trPr>
          <w:trHeight w:val="3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91E27" w14:textId="77777777" w:rsidR="002D440D" w:rsidRDefault="002D440D" w:rsidP="002D440D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466609" w14:textId="625DDE21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4.5.7</w:t>
            </w:r>
            <w:r w:rsidR="00EE7E86">
              <w:rPr>
                <w:rStyle w:val="spanrvts82"/>
                <w:lang w:val="uk" w:eastAsia="uk"/>
              </w:rPr>
              <w:t xml:space="preserve"> </w:t>
            </w:r>
            <w:r w:rsidR="0049492E">
              <w:rPr>
                <w:rStyle w:val="spanrvts82"/>
                <w:lang w:val="uk" w:eastAsia="uk"/>
              </w:rPr>
              <w:t>Коштів, виділених з місцевого бюджету, достатньо для закриття потреби у соціальних послугах на території громади</w:t>
            </w:r>
          </w:p>
        </w:tc>
      </w:tr>
      <w:tr w:rsidR="002D440D" w:rsidRPr="00951516" w14:paraId="134E1337" w14:textId="77777777" w:rsidTr="00A16F15">
        <w:trPr>
          <w:trHeight w:val="24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837B60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4.6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1BD89F" w14:textId="77777777" w:rsidR="002D440D" w:rsidRDefault="002D440D" w:rsidP="002D440D">
            <w:pPr>
              <w:pStyle w:val="rvps14"/>
              <w:spacing w:before="150" w:after="150"/>
              <w:rPr>
                <w:rStyle w:val="spanrvts94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Загальний висновок щодо забезпеченості органу місцевого самоврядування фінансовими ресурсами</w:t>
            </w:r>
          </w:p>
          <w:p w14:paraId="18ACACF3" w14:textId="77777777" w:rsidR="0049492E" w:rsidRDefault="0013183F" w:rsidP="000908F9">
            <w:pPr>
              <w:pStyle w:val="rvps14"/>
              <w:spacing w:before="150" w:after="150"/>
              <w:ind w:right="111"/>
              <w:jc w:val="both"/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</w:pPr>
            <w:r w:rsidRPr="0013183F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>Місцева влада</w:t>
            </w:r>
            <w:r w:rsidR="00741D52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 xml:space="preserve"> </w:t>
            </w:r>
            <w:r w:rsidR="003F7302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>у звітному році не подавала заявки на участь у конкурсі</w:t>
            </w:r>
            <w:r w:rsidR="000908F9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 xml:space="preserve">, спрямованих на розвиток соціальних послуг. </w:t>
            </w:r>
          </w:p>
          <w:p w14:paraId="6620CC64" w14:textId="758E9D23" w:rsidR="00181D6E" w:rsidRPr="00181D6E" w:rsidRDefault="00181D6E" w:rsidP="000908F9">
            <w:pPr>
              <w:pStyle w:val="rvps14"/>
              <w:spacing w:before="150" w:after="150"/>
              <w:ind w:right="111"/>
              <w:jc w:val="both"/>
              <w:rPr>
                <w:rStyle w:val="spanrvts0"/>
                <w:b/>
                <w:bCs/>
                <w:i/>
                <w:iCs/>
                <w:lang w:val="uk-UA" w:eastAsia="uk"/>
              </w:rPr>
            </w:pPr>
            <w:r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 xml:space="preserve">Виділених </w:t>
            </w:r>
            <w:r w:rsidR="00800497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 xml:space="preserve">коштів </w:t>
            </w:r>
            <w:r w:rsidR="00F366BA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>з</w:t>
            </w:r>
            <w:r w:rsidR="00800497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 xml:space="preserve"> місцево</w:t>
            </w:r>
            <w:r w:rsidR="00F366BA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>го</w:t>
            </w:r>
            <w:r w:rsidR="00800497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 xml:space="preserve"> бюджет</w:t>
            </w:r>
            <w:r w:rsidR="00F366BA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>у</w:t>
            </w:r>
            <w:r w:rsidR="00E959DE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 xml:space="preserve"> </w:t>
            </w:r>
            <w:r w:rsidR="00F366BA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>достатньо для задоволення потреб населення</w:t>
            </w:r>
            <w:r w:rsidR="00E959DE">
              <w:rPr>
                <w:rStyle w:val="spanrvts94"/>
                <w:b w:val="0"/>
                <w:bCs w:val="0"/>
                <w:i w:val="0"/>
                <w:iCs w:val="0"/>
                <w:lang w:val="uk-UA"/>
              </w:rPr>
              <w:t xml:space="preserve"> територіальної громади у соціальних послуг</w:t>
            </w:r>
          </w:p>
        </w:tc>
      </w:tr>
      <w:tr w:rsidR="002D440D" w:rsidRPr="00951516" w14:paraId="67CBB7DC" w14:textId="77777777" w:rsidTr="00A16F15">
        <w:trPr>
          <w:trHeight w:val="24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43D443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5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32D96C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lang w:val="uk" w:eastAsia="uk"/>
              </w:rPr>
              <w:t>Стан управління видатками місцевого бюджету на соціальні послуги</w:t>
            </w:r>
          </w:p>
        </w:tc>
      </w:tr>
      <w:tr w:rsidR="002D440D" w:rsidRPr="00951516" w14:paraId="7E48A28F" w14:textId="77777777" w:rsidTr="00A16F15">
        <w:trPr>
          <w:trHeight w:val="24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595289" w14:textId="77777777" w:rsidR="002D440D" w:rsidRPr="00D2764A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64A">
              <w:rPr>
                <w:rStyle w:val="spanrvts94"/>
                <w:lang w:val="uk" w:eastAsia="uk"/>
              </w:rPr>
              <w:t>5.1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BFFC8E" w14:textId="77777777" w:rsidR="002D440D" w:rsidRPr="00D2764A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D2764A">
              <w:rPr>
                <w:rStyle w:val="spanrvts94"/>
                <w:lang w:val="uk" w:eastAsia="uk"/>
              </w:rPr>
              <w:t>Обсяг і динаміка видатків місцевого бюджету на соціальні послуги</w:t>
            </w:r>
          </w:p>
        </w:tc>
      </w:tr>
      <w:tr w:rsidR="002D440D" w14:paraId="535588DD" w14:textId="77777777" w:rsidTr="00A16F15">
        <w:trPr>
          <w:trHeight w:val="24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913306" w14:textId="77777777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5.1.1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5F3663" w14:textId="77777777" w:rsidR="002D440D" w:rsidRDefault="002D440D" w:rsidP="002D440D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загальний обсяг видатків місцевого бюджету на соціальні послуги**, </w:t>
            </w:r>
            <w:proofErr w:type="spellStart"/>
            <w:r>
              <w:rPr>
                <w:rStyle w:val="spanrvts82"/>
                <w:lang w:val="uk" w:eastAsia="uk"/>
              </w:rPr>
              <w:t>тис.грн</w:t>
            </w:r>
            <w:proofErr w:type="spellEnd"/>
            <w:r>
              <w:rPr>
                <w:rStyle w:val="spanrvts82"/>
                <w:lang w:val="uk" w:eastAsia="uk"/>
              </w:rPr>
              <w:t>, в тому числі: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B63933" w14:textId="4DAAAF8E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A374A0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BD2D13" w14:textId="182399D0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A374A0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76F9AF" w14:textId="62CC351A" w:rsidR="002D440D" w:rsidRDefault="002D440D" w:rsidP="002D440D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A374A0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4D494E" w14:paraId="0791FB87" w14:textId="77777777" w:rsidTr="00A16F15">
        <w:trPr>
          <w:trHeight w:val="24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705B68" w14:textId="77777777" w:rsidR="004D494E" w:rsidRDefault="004D494E" w:rsidP="004D494E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6F6571" w14:textId="77777777" w:rsidR="004D494E" w:rsidRDefault="004D494E" w:rsidP="004D494E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9396E3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105F73" w14:textId="55282B92" w:rsidR="004D494E" w:rsidRPr="004D494E" w:rsidRDefault="004D494E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D494E">
              <w:rPr>
                <w:rStyle w:val="spanrvts0"/>
                <w:sz w:val="20"/>
                <w:szCs w:val="20"/>
                <w:lang w:val="uk" w:eastAsia="uk"/>
              </w:rPr>
              <w:t>17297,9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82AA894" w14:textId="011C70E3" w:rsidR="004D494E" w:rsidRPr="004D494E" w:rsidRDefault="004D494E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D494E">
              <w:rPr>
                <w:rStyle w:val="spanrvts0"/>
                <w:sz w:val="20"/>
                <w:szCs w:val="20"/>
                <w:lang w:val="uk" w:eastAsia="uk"/>
              </w:rPr>
              <w:t>20496,6</w:t>
            </w:r>
          </w:p>
        </w:tc>
      </w:tr>
      <w:tr w:rsidR="004D494E" w:rsidRPr="00951516" w14:paraId="17D90279" w14:textId="77777777" w:rsidTr="00A16F15">
        <w:trPr>
          <w:trHeight w:val="90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6B21A5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F661E0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назва бюджетної програми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15AB49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код програмної класифікації видатків бюджету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58F259" w14:textId="2D04F9A8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563093" w14:textId="3A320C0C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925523" w14:textId="0AB4190F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4D494E" w14:paraId="30552A1C" w14:textId="77777777" w:rsidTr="00A5334B">
        <w:trPr>
          <w:trHeight w:val="53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409EDD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5.1.1.1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1B8C5A" w14:textId="77777777" w:rsidR="004D494E" w:rsidRDefault="004D494E" w:rsidP="004D494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забезпечення соціальними послугами стаціонарного догляду з наданням місця для проживання, всебічної підтримки, захисту та безпеки осіб, які не можуть вести самостійний спосіб життя через похилий вік, фізичні та розумові вади, психічні захворювання або інші хвороби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E45381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0113102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644A9D" w14:textId="1C5B1D9F" w:rsidR="004D494E" w:rsidRPr="004D494E" w:rsidRDefault="004D494E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D494E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8F3F35" w14:textId="6E8C176E" w:rsidR="004D494E" w:rsidRPr="004D494E" w:rsidRDefault="004D494E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D494E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788362" w14:textId="0F6BB96C" w:rsidR="004D494E" w:rsidRPr="004D494E" w:rsidRDefault="004D494E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4D494E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4D494E" w14:paraId="3A54D8C2" w14:textId="77777777" w:rsidTr="00A16F15">
        <w:trPr>
          <w:trHeight w:val="60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3D300A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5.1.1.1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68CE7F" w14:textId="77777777" w:rsidR="004D494E" w:rsidRDefault="004D494E" w:rsidP="004D494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забезпечення соціальними послугами за місцем проживання, які не здатні до самообслуговування у зв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язку з похилим віком, хворобою, інвалідністю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C68FF6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0113104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8DC88E" w14:textId="68671F8D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53B08C" w14:textId="57324986" w:rsidR="004D494E" w:rsidRPr="00214C62" w:rsidRDefault="004D494E" w:rsidP="004D494E">
            <w:pPr>
              <w:pStyle w:val="rvps12"/>
              <w:spacing w:before="150" w:after="150"/>
              <w:rPr>
                <w:rStyle w:val="spanrvts0"/>
                <w:sz w:val="22"/>
                <w:szCs w:val="22"/>
                <w:lang w:val="uk" w:eastAsia="uk"/>
              </w:rPr>
            </w:pPr>
            <w:r w:rsidRPr="00214C62">
              <w:rPr>
                <w:rStyle w:val="spanrvts0"/>
                <w:sz w:val="22"/>
                <w:szCs w:val="22"/>
                <w:lang w:val="uk" w:eastAsia="uk"/>
              </w:rPr>
              <w:t>12553,9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A8D734" w14:textId="132D91BB" w:rsidR="004D494E" w:rsidRPr="00214C62" w:rsidRDefault="004D494E" w:rsidP="004D494E">
            <w:pPr>
              <w:pStyle w:val="rvps12"/>
              <w:spacing w:before="150" w:after="150"/>
              <w:rPr>
                <w:rStyle w:val="spanrvts0"/>
                <w:sz w:val="22"/>
                <w:szCs w:val="22"/>
                <w:lang w:val="uk" w:eastAsia="uk"/>
              </w:rPr>
            </w:pPr>
            <w:r w:rsidRPr="00214C62">
              <w:rPr>
                <w:rStyle w:val="spanrvts0"/>
                <w:sz w:val="22"/>
                <w:szCs w:val="22"/>
                <w:lang w:val="uk" w:eastAsia="uk"/>
              </w:rPr>
              <w:t>12083,1</w:t>
            </w:r>
          </w:p>
        </w:tc>
      </w:tr>
      <w:tr w:rsidR="004D494E" w14:paraId="0416F938" w14:textId="77777777" w:rsidTr="00A16F15">
        <w:trPr>
          <w:trHeight w:val="42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0C4F7C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5.1.1.2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522D0D" w14:textId="77777777" w:rsidR="004D494E" w:rsidRDefault="004D494E" w:rsidP="004D494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утримання та забезпечення діяльності центрів соціальних служб для 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дітей та молоді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971FDE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0113121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EAE60D0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C4EB3E" w14:textId="16D952ED" w:rsidR="004D494E" w:rsidRPr="009673EA" w:rsidRDefault="004D494E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9673EA">
              <w:rPr>
                <w:rStyle w:val="spanrvts0"/>
                <w:sz w:val="20"/>
                <w:szCs w:val="20"/>
                <w:lang w:val="uk" w:eastAsia="uk"/>
              </w:rPr>
              <w:t>2257,1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81A801" w14:textId="2A4F1774" w:rsidR="004D494E" w:rsidRPr="009673EA" w:rsidRDefault="004D494E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9673EA">
              <w:rPr>
                <w:rStyle w:val="spanrvts0"/>
                <w:sz w:val="20"/>
                <w:szCs w:val="20"/>
                <w:lang w:val="uk" w:eastAsia="uk"/>
              </w:rPr>
              <w:t>2100,0</w:t>
            </w:r>
          </w:p>
        </w:tc>
      </w:tr>
      <w:tr w:rsidR="004D494E" w14:paraId="3DEFC5F1" w14:textId="77777777" w:rsidTr="00A16F15">
        <w:trPr>
          <w:trHeight w:val="42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639E6F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5.1.1.3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C1A793" w14:textId="77777777" w:rsidR="004D494E" w:rsidRDefault="004D494E" w:rsidP="004D494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забезпечення діяльності інших закладів у сфері соціального захисту і соціального забезпечення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465C11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0113241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E46B9BB" w14:textId="3153C538" w:rsidR="004D494E" w:rsidRPr="005A3615" w:rsidRDefault="00820872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A361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50030B" w14:textId="75C1CC8F" w:rsidR="004D494E" w:rsidRPr="005A3615" w:rsidRDefault="00820872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A361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919436" w14:textId="26D17446" w:rsidR="004D494E" w:rsidRPr="005A3615" w:rsidRDefault="00820872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A361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4D494E" w14:paraId="5BA6863D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897ECD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5.1.1.4</w:t>
            </w:r>
          </w:p>
        </w:tc>
        <w:tc>
          <w:tcPr>
            <w:tcW w:w="4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D2468D" w14:textId="77777777" w:rsidR="004D494E" w:rsidRDefault="004D494E" w:rsidP="004D494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інші бюджетні програми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E98563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AEEB9A" w14:textId="60349630" w:rsidR="004D494E" w:rsidRPr="005A3615" w:rsidRDefault="005A3615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A361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91351C" w14:textId="5C7293EA" w:rsidR="004D494E" w:rsidRPr="005A3615" w:rsidRDefault="005A3615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A361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AF3590" w14:textId="32A1681A" w:rsidR="004D494E" w:rsidRPr="005A3615" w:rsidRDefault="005A3615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5A3615">
              <w:rPr>
                <w:rStyle w:val="spanrvts0"/>
                <w:sz w:val="20"/>
                <w:szCs w:val="20"/>
                <w:lang w:val="uk" w:eastAsia="uk"/>
              </w:rPr>
              <w:t>0</w:t>
            </w:r>
          </w:p>
        </w:tc>
      </w:tr>
      <w:tr w:rsidR="004D494E" w14:paraId="1E6B0A39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78C374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5.1.2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EF0532" w14:textId="77777777" w:rsidR="004D494E" w:rsidRDefault="004D494E" w:rsidP="004D494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обсяг видатків місцевого бюджету на соціальні послуги в розрахунку на одну особу, що проживає у територіальній громаді**, грн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A710A8" w14:textId="70317CEF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FF3041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36A712" w14:textId="5D3652E0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FF3041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B40D32" w14:textId="42F86E46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392853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4D494E" w14:paraId="1391D5DF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73E9BD" w14:textId="77777777" w:rsidR="004D494E" w:rsidRDefault="004D494E" w:rsidP="004D494E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ABC41" w14:textId="77777777" w:rsidR="004D494E" w:rsidRDefault="004D494E" w:rsidP="004D494E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7501D5" w14:textId="079E0B8E" w:rsidR="004D494E" w:rsidRDefault="00283FC9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392853">
              <w:rPr>
                <w:rStyle w:val="spanrvts0"/>
                <w:sz w:val="20"/>
                <w:szCs w:val="20"/>
                <w:lang w:val="uk" w:eastAsia="uk"/>
              </w:rPr>
              <w:t>6678,00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D4467B" w14:textId="4D0EB06E" w:rsidR="004D494E" w:rsidRPr="00392853" w:rsidRDefault="00283FC9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392853">
              <w:rPr>
                <w:rStyle w:val="spanrvts0"/>
                <w:sz w:val="20"/>
                <w:szCs w:val="20"/>
                <w:lang w:val="uk" w:eastAsia="uk"/>
              </w:rPr>
              <w:t>6430,00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A0D17F" w14:textId="3A78172D" w:rsidR="004D494E" w:rsidRPr="00392853" w:rsidRDefault="00283FC9" w:rsidP="004D494E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>
              <w:rPr>
                <w:rStyle w:val="spanrvts0"/>
                <w:sz w:val="20"/>
                <w:szCs w:val="20"/>
                <w:lang w:val="uk" w:eastAsia="uk"/>
              </w:rPr>
              <w:t>8728,00</w:t>
            </w:r>
          </w:p>
        </w:tc>
      </w:tr>
      <w:tr w:rsidR="004D494E" w14:paraId="50F8AFDA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C692AB" w14:textId="77777777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5.1.3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F58EF9" w14:textId="77777777" w:rsidR="004D494E" w:rsidRDefault="004D494E" w:rsidP="004D494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частка видатків на соціальні послуги у загальному обсязі видатків місцевого бюджету**, %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7AD308" w14:textId="4975672B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392853">
              <w:rPr>
                <w:rStyle w:val="spanrvts82"/>
                <w:lang w:val="uk" w:eastAsia="uk"/>
              </w:rPr>
              <w:t>1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FE94F2" w14:textId="016D3F31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392853">
              <w:rPr>
                <w:rStyle w:val="spanrvts82"/>
                <w:lang w:val="uk" w:eastAsia="uk"/>
              </w:rPr>
              <w:t>2</w:t>
            </w:r>
            <w:r>
              <w:rPr>
                <w:rStyle w:val="spanrvts82"/>
                <w:lang w:val="uk" w:eastAsia="uk"/>
              </w:rPr>
              <w:t xml:space="preserve">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A50D36" w14:textId="2F906AE5" w:rsidR="004D494E" w:rsidRDefault="004D494E" w:rsidP="004D494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</w:t>
            </w:r>
            <w:r w:rsidR="00392853">
              <w:rPr>
                <w:rStyle w:val="spanrvts82"/>
                <w:lang w:val="uk" w:eastAsia="uk"/>
              </w:rPr>
              <w:t>3</w:t>
            </w:r>
            <w:r>
              <w:rPr>
                <w:rStyle w:val="spanrvts82"/>
                <w:lang w:val="uk" w:eastAsia="uk"/>
              </w:rPr>
              <w:t xml:space="preserve"> р.</w:t>
            </w:r>
          </w:p>
        </w:tc>
      </w:tr>
      <w:tr w:rsidR="00CA196F" w14:paraId="78CC82E2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F12DD" w14:textId="77777777" w:rsidR="00CA196F" w:rsidRDefault="00CA196F" w:rsidP="00CA196F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38BDD" w14:textId="77777777" w:rsidR="00CA196F" w:rsidRDefault="00CA196F" w:rsidP="00CA196F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198690" w14:textId="77777777" w:rsidR="00CA196F" w:rsidRDefault="00CA196F" w:rsidP="00CA196F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64BFDBC" w14:textId="5E24A236" w:rsidR="00CA196F" w:rsidRPr="0085256A" w:rsidRDefault="00CA196F" w:rsidP="00CA196F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85256A">
              <w:rPr>
                <w:rStyle w:val="spanrvts0"/>
                <w:sz w:val="20"/>
                <w:szCs w:val="20"/>
                <w:lang w:val="uk" w:eastAsia="uk"/>
              </w:rPr>
              <w:t>5,6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51CA58" w14:textId="3E6FCB88" w:rsidR="00CA196F" w:rsidRPr="0085256A" w:rsidRDefault="00CA196F" w:rsidP="00CA196F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85256A">
              <w:rPr>
                <w:rStyle w:val="spanrvts0"/>
                <w:sz w:val="20"/>
                <w:szCs w:val="20"/>
                <w:lang w:val="uk" w:eastAsia="uk"/>
              </w:rPr>
              <w:t>6,7</w:t>
            </w:r>
          </w:p>
        </w:tc>
      </w:tr>
      <w:tr w:rsidR="00CA196F" w14:paraId="28287DA5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C60E0A" w14:textId="77777777" w:rsidR="00CA196F" w:rsidRDefault="00CA196F" w:rsidP="00CA196F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5.2.4</w:t>
            </w:r>
          </w:p>
        </w:tc>
        <w:tc>
          <w:tcPr>
            <w:tcW w:w="619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156BE0" w14:textId="77777777" w:rsidR="00CA196F" w:rsidRDefault="00CA196F" w:rsidP="00CA196F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рівень виконання планових показників видатків місцевого бюджету на соціальні послуги**, %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D84CD6" w14:textId="195F0FF1" w:rsidR="00CA196F" w:rsidRDefault="00CA196F" w:rsidP="00CA196F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2021 р.***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088D21" w14:textId="08908F2C" w:rsidR="00CA196F" w:rsidRDefault="00CA196F" w:rsidP="00CA196F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2022 р.***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1AE74E" w14:textId="71A3CE8E" w:rsidR="00CA196F" w:rsidRDefault="00CA196F" w:rsidP="00CA196F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2023 р.</w:t>
            </w:r>
          </w:p>
        </w:tc>
      </w:tr>
      <w:tr w:rsidR="0085256A" w14:paraId="0784DB19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8E268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619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C283DA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491464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A02423" w14:textId="49AA91E1" w:rsidR="0085256A" w:rsidRPr="0085256A" w:rsidRDefault="0085256A" w:rsidP="0085256A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85256A">
              <w:rPr>
                <w:rStyle w:val="spanrvts0"/>
                <w:sz w:val="20"/>
                <w:szCs w:val="20"/>
                <w:lang w:val="uk" w:eastAsia="uk"/>
              </w:rPr>
              <w:t>98,5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7970418" w14:textId="2FAB3656" w:rsidR="0085256A" w:rsidRPr="0085256A" w:rsidRDefault="0085256A" w:rsidP="0085256A">
            <w:pPr>
              <w:pStyle w:val="rvps12"/>
              <w:spacing w:before="150" w:after="150"/>
              <w:rPr>
                <w:rStyle w:val="spanrvts0"/>
                <w:sz w:val="20"/>
                <w:szCs w:val="20"/>
                <w:lang w:val="uk" w:eastAsia="uk"/>
              </w:rPr>
            </w:pPr>
            <w:r w:rsidRPr="0085256A">
              <w:rPr>
                <w:rStyle w:val="spanrvts0"/>
                <w:sz w:val="20"/>
                <w:szCs w:val="20"/>
                <w:lang w:val="uk" w:eastAsia="uk"/>
              </w:rPr>
              <w:t>90,0</w:t>
            </w:r>
          </w:p>
        </w:tc>
      </w:tr>
      <w:tr w:rsidR="0085256A" w:rsidRPr="00951516" w14:paraId="1326855F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D60169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5.2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00DCE1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Оцінка бюджетних програм, в межах яких надаються соціальні послуги (зазначається щодо кожної бюджетної програми)</w:t>
            </w:r>
          </w:p>
        </w:tc>
      </w:tr>
      <w:tr w:rsidR="0085256A" w:rsidRPr="00951516" w14:paraId="1005E495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D75AFD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5.2.1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CA6EB5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своєчасність затвердження паспортів бюджетних програм, згідно з якими передбачено фінансування соціальних послуг</w:t>
            </w:r>
          </w:p>
        </w:tc>
      </w:tr>
      <w:tr w:rsidR="0085256A" w:rsidRPr="00951516" w14:paraId="7EEF9BC2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EDEE7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5A154B" w14:textId="0020A7E5" w:rsidR="0085256A" w:rsidRPr="008F23A7" w:rsidRDefault="0085256A" w:rsidP="0085256A">
            <w:pPr>
              <w:pStyle w:val="rvps14"/>
              <w:spacing w:before="150" w:after="150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5.2.1</w:t>
            </w:r>
            <w:r w:rsidR="003E45BA">
              <w:rPr>
                <w:rStyle w:val="spanrvts82"/>
                <w:lang w:val="uk" w:eastAsia="uk"/>
              </w:rPr>
              <w:t xml:space="preserve"> </w:t>
            </w:r>
            <w:r w:rsidR="00920D9B">
              <w:rPr>
                <w:rStyle w:val="spanrvts82"/>
                <w:lang w:val="uk" w:eastAsia="uk"/>
              </w:rPr>
              <w:t xml:space="preserve">Програми затверджуються </w:t>
            </w:r>
            <w:r w:rsidR="008F23A7">
              <w:rPr>
                <w:rStyle w:val="spanrvts82"/>
                <w:lang w:val="uk" w:eastAsia="uk"/>
              </w:rPr>
              <w:t>своєчасно</w:t>
            </w:r>
          </w:p>
        </w:tc>
      </w:tr>
      <w:tr w:rsidR="0085256A" w:rsidRPr="00951516" w14:paraId="7C209761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37668D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5.2.2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65F979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відповідність мети бюджетних програм пріоритетам економічного і соціального розвитку ****</w:t>
            </w:r>
          </w:p>
        </w:tc>
      </w:tr>
      <w:tr w:rsidR="0085256A" w:rsidRPr="00951516" w14:paraId="2227DBAA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C7155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747E8E" w14:textId="3C52EFB9" w:rsidR="0085256A" w:rsidRDefault="0085256A" w:rsidP="00BD77CA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5.2.2</w:t>
            </w:r>
            <w:r w:rsidR="00BD77CA">
              <w:rPr>
                <w:rStyle w:val="spanrvts82"/>
                <w:lang w:val="uk" w:eastAsia="uk"/>
              </w:rPr>
              <w:t xml:space="preserve"> Мета бюджетних програм – відповідають пріоритетам економічного і соціального розвитку</w:t>
            </w:r>
          </w:p>
        </w:tc>
      </w:tr>
      <w:tr w:rsidR="0085256A" w:rsidRPr="00951516" w14:paraId="02CBB8E6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22C692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5.2.3.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28C99F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відповідність завдань бюджетних програм їхній меті****</w:t>
            </w:r>
          </w:p>
        </w:tc>
      </w:tr>
      <w:tr w:rsidR="0085256A" w:rsidRPr="00951516" w14:paraId="09A870A6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8104C1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A0389B" w14:textId="08E437CF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5.2.3</w:t>
            </w:r>
            <w:r w:rsidR="00C4489C">
              <w:rPr>
                <w:rStyle w:val="spanrvts82"/>
                <w:lang w:val="uk" w:eastAsia="uk"/>
              </w:rPr>
              <w:t xml:space="preserve"> Завдання бюджетних програм відповідають їхній меті</w:t>
            </w:r>
          </w:p>
        </w:tc>
      </w:tr>
      <w:tr w:rsidR="0085256A" w:rsidRPr="00951516" w14:paraId="4C29D482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F637B8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5.2.4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C45627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відповідність результативних показників бюджетних програм меті та завданням ****</w:t>
            </w:r>
          </w:p>
        </w:tc>
      </w:tr>
      <w:tr w:rsidR="0085256A" w:rsidRPr="00951516" w14:paraId="45BF8160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A5DDC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7FAA93" w14:textId="62F1173A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5.2.4</w:t>
            </w:r>
            <w:r w:rsidR="00C91BA3">
              <w:rPr>
                <w:rStyle w:val="spanrvts82"/>
                <w:lang w:val="uk" w:eastAsia="uk"/>
              </w:rPr>
              <w:t xml:space="preserve"> Показники бюджетних програм відпові</w:t>
            </w:r>
            <w:r w:rsidR="005913C5">
              <w:rPr>
                <w:rStyle w:val="spanrvts82"/>
                <w:lang w:val="uk" w:eastAsia="uk"/>
              </w:rPr>
              <w:t>дають</w:t>
            </w:r>
            <w:r w:rsidR="00C91BA3">
              <w:rPr>
                <w:rStyle w:val="spanrvts82"/>
                <w:lang w:val="uk" w:eastAsia="uk"/>
              </w:rPr>
              <w:t xml:space="preserve"> меті та завданням</w:t>
            </w:r>
          </w:p>
        </w:tc>
      </w:tr>
      <w:tr w:rsidR="0085256A" w:rsidRPr="00951516" w14:paraId="0BD0402A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D30DA6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5.2.5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BF87F9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рівень виконання запланованих показників результативності бюджетних програм у звітному році</w:t>
            </w:r>
          </w:p>
        </w:tc>
      </w:tr>
      <w:tr w:rsidR="0085256A" w:rsidRPr="00951516" w14:paraId="16BF137D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3A4387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3D7BB2" w14:textId="4ABA1CFA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Відповідь до пункту 5.2.5</w:t>
            </w:r>
            <w:r w:rsidR="007B5206">
              <w:rPr>
                <w:rStyle w:val="spanrvts82"/>
                <w:lang w:val="uk" w:eastAsia="uk"/>
              </w:rPr>
              <w:t xml:space="preserve"> У звітному році запланован</w:t>
            </w:r>
            <w:r w:rsidR="00946885">
              <w:rPr>
                <w:rStyle w:val="spanrvts82"/>
                <w:lang w:val="uk" w:eastAsia="uk"/>
              </w:rPr>
              <w:t>і</w:t>
            </w:r>
            <w:r w:rsidR="007B5206">
              <w:rPr>
                <w:rStyle w:val="spanrvts82"/>
                <w:lang w:val="uk" w:eastAsia="uk"/>
              </w:rPr>
              <w:t xml:space="preserve"> показник</w:t>
            </w:r>
            <w:r w:rsidR="00946885">
              <w:rPr>
                <w:rStyle w:val="spanrvts82"/>
                <w:lang w:val="uk" w:eastAsia="uk"/>
              </w:rPr>
              <w:t>и</w:t>
            </w:r>
            <w:r w:rsidR="007B5206">
              <w:rPr>
                <w:rStyle w:val="spanrvts82"/>
                <w:lang w:val="uk" w:eastAsia="uk"/>
              </w:rPr>
              <w:t xml:space="preserve"> </w:t>
            </w:r>
            <w:r w:rsidR="00946885">
              <w:rPr>
                <w:rStyle w:val="spanrvts82"/>
                <w:lang w:val="uk" w:eastAsia="uk"/>
              </w:rPr>
              <w:t>б</w:t>
            </w:r>
            <w:r w:rsidR="007B5206">
              <w:rPr>
                <w:rStyle w:val="spanrvts82"/>
                <w:lang w:val="uk" w:eastAsia="uk"/>
              </w:rPr>
              <w:t xml:space="preserve">юджетних програм </w:t>
            </w:r>
            <w:r w:rsidR="00946885">
              <w:rPr>
                <w:rStyle w:val="spanrvts82"/>
                <w:lang w:val="uk" w:eastAsia="uk"/>
              </w:rPr>
              <w:t>виконані частково</w:t>
            </w:r>
          </w:p>
        </w:tc>
      </w:tr>
      <w:tr w:rsidR="0085256A" w:rsidRPr="00951516" w14:paraId="75B2D310" w14:textId="77777777" w:rsidTr="00A16F15">
        <w:trPr>
          <w:trHeight w:val="60"/>
          <w:jc w:val="center"/>
        </w:trPr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5B6240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5.3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D501CC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 xml:space="preserve">Застосування </w:t>
            </w:r>
            <w:proofErr w:type="spellStart"/>
            <w:r>
              <w:rPr>
                <w:rStyle w:val="spanrvts94"/>
                <w:lang w:val="uk" w:eastAsia="uk"/>
              </w:rPr>
              <w:t>гендерно</w:t>
            </w:r>
            <w:proofErr w:type="spellEnd"/>
            <w:r>
              <w:rPr>
                <w:rStyle w:val="spanrvts94"/>
                <w:lang w:val="uk" w:eastAsia="uk"/>
              </w:rPr>
              <w:t xml:space="preserve"> орієнтованого підходу в бюджетному процесі</w:t>
            </w:r>
          </w:p>
        </w:tc>
      </w:tr>
      <w:tr w:rsidR="0085256A" w14:paraId="18D60A8B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57F27D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5.3.1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FE91FC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проведено гендерний аналіз бюджетних програм, в межах яких відбувається надання соціальних послуг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332B98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1C1EC9" w14:textId="1BFF2F04" w:rsidR="0085256A" w:rsidRDefault="00942768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85256A" w14:paraId="2EB3C3BE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F4458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CDD99B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21EFE4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FCDCE9" w14:textId="27BB768F" w:rsidR="0085256A" w:rsidRDefault="00942768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+</w:t>
            </w:r>
          </w:p>
        </w:tc>
      </w:tr>
      <w:tr w:rsidR="0085256A" w14:paraId="2E4572A1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69157B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5.3.2</w:t>
            </w:r>
          </w:p>
        </w:tc>
        <w:tc>
          <w:tcPr>
            <w:tcW w:w="817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69F821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головними розпорядниками та іншими учасниками бюджетного процесу прийнято рішення відповідно до компетенції на основі висновків та пропозицій, розроблених за результатами гендерного аналізу бюджетних програм*</w:t>
            </w: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611222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Так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017DD7" w14:textId="004F55F7" w:rsidR="0085256A" w:rsidRPr="00EA4BA6" w:rsidRDefault="001406CE" w:rsidP="0085256A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82"/>
                <w:lang w:val="uk" w:eastAsia="uk"/>
              </w:rPr>
              <w:t>•</w:t>
            </w:r>
          </w:p>
        </w:tc>
      </w:tr>
      <w:tr w:rsidR="0085256A" w14:paraId="581D7C6D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B55F1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817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CD505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F4EBD2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Ні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07AA50" w14:textId="17CF21C6" w:rsidR="0085256A" w:rsidRDefault="001406CE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-UA"/>
              </w:rPr>
              <w:t>+</w:t>
            </w:r>
          </w:p>
        </w:tc>
      </w:tr>
      <w:tr w:rsidR="0085256A" w:rsidRPr="00951516" w14:paraId="26C61B5C" w14:textId="77777777" w:rsidTr="00A16F15">
        <w:trPr>
          <w:trHeight w:val="135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3B58BC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5.3.3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C80DCC" w14:textId="07A46BD9" w:rsidR="0085256A" w:rsidRDefault="0085256A" w:rsidP="006D1CF8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оцінка проведеного гендерного аналізу бюджетних програм, у межах яких відбувається надання соціальних послуг, а саме: з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ясування рівня забезпечення потреб та задоволення інтересів цільових груп отримувачів послуг за ознакою статі та в разі доцільності за іншими ознаками: віку, місця проживання, стану здоров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я, етнічного походження, соціально-економічного статусу тощо у процесі реалізації бюджетних програм, а також виявлення гендерних розривів, гендерної дискримінації та причин їх виникнення</w:t>
            </w:r>
          </w:p>
        </w:tc>
      </w:tr>
      <w:tr w:rsidR="0085256A" w:rsidRPr="002D440D" w14:paraId="170AB265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146081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C704AA" w14:textId="7EA19E92" w:rsidR="0085256A" w:rsidRPr="00EA4BA6" w:rsidRDefault="0085256A" w:rsidP="006D1CF8">
            <w:pPr>
              <w:pStyle w:val="rvps14"/>
              <w:spacing w:before="150" w:after="150"/>
              <w:ind w:right="111"/>
              <w:jc w:val="both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Відповідь до пункту 5.3.3 </w:t>
            </w:r>
          </w:p>
        </w:tc>
      </w:tr>
      <w:tr w:rsidR="0085256A" w:rsidRPr="00951516" w14:paraId="3F110035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6A8EDB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5.3.4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F729F1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повнота врахування висновків та пропозицій, розроблених за результатами гендерного аналізу бюджетної програми, у бюджетному процесі</w:t>
            </w:r>
          </w:p>
        </w:tc>
      </w:tr>
      <w:tr w:rsidR="0085256A" w:rsidRPr="002D440D" w14:paraId="3C996A7A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1BC30" w14:textId="77777777" w:rsidR="0085256A" w:rsidRDefault="0085256A" w:rsidP="0085256A">
            <w:pPr>
              <w:rPr>
                <w:rStyle w:val="spanrvts82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DD2321" w14:textId="58654C60" w:rsidR="0085256A" w:rsidRPr="00EA4BA6" w:rsidRDefault="0085256A" w:rsidP="0085256A">
            <w:pPr>
              <w:pStyle w:val="rvps14"/>
              <w:spacing w:before="150" w:after="150"/>
              <w:rPr>
                <w:rStyle w:val="spanrvts0"/>
                <w:lang w:val="ru-RU" w:eastAsia="uk"/>
              </w:rPr>
            </w:pPr>
            <w:r>
              <w:rPr>
                <w:rStyle w:val="spanrvts82"/>
                <w:lang w:val="uk" w:eastAsia="uk"/>
              </w:rPr>
              <w:t xml:space="preserve">Відповідь до пункту 5.3.4 </w:t>
            </w:r>
          </w:p>
        </w:tc>
      </w:tr>
      <w:tr w:rsidR="0085256A" w:rsidRPr="00951516" w14:paraId="083C97D8" w14:textId="77777777" w:rsidTr="00A16F15">
        <w:trPr>
          <w:trHeight w:val="60"/>
          <w:jc w:val="center"/>
        </w:trPr>
        <w:tc>
          <w:tcPr>
            <w:tcW w:w="5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969AB7" w14:textId="77777777" w:rsidR="0085256A" w:rsidRDefault="0085256A" w:rsidP="0085256A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5.4</w:t>
            </w: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BA5ADE" w14:textId="77777777" w:rsidR="0085256A" w:rsidRDefault="0085256A" w:rsidP="0085256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4"/>
                <w:lang w:val="uk" w:eastAsia="uk"/>
              </w:rPr>
              <w:t>Загальний висновок щодо якості управління видатками місцевого бюджету на соціальні послуги</w:t>
            </w:r>
          </w:p>
        </w:tc>
      </w:tr>
      <w:tr w:rsidR="0085256A" w:rsidRPr="00951516" w14:paraId="79A258E5" w14:textId="77777777" w:rsidTr="00A16F15">
        <w:trPr>
          <w:trHeight w:val="60"/>
          <w:jc w:val="center"/>
        </w:trPr>
        <w:tc>
          <w:tcPr>
            <w:tcW w:w="5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99FEDB" w14:textId="77777777" w:rsidR="0085256A" w:rsidRDefault="0085256A" w:rsidP="0085256A">
            <w:pPr>
              <w:rPr>
                <w:rStyle w:val="spanrvts94"/>
                <w:lang w:val="uk" w:eastAsia="uk"/>
              </w:rPr>
            </w:pPr>
          </w:p>
        </w:tc>
        <w:tc>
          <w:tcPr>
            <w:tcW w:w="94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8FA6C2" w14:textId="77777777" w:rsidR="0085256A" w:rsidRDefault="0085256A" w:rsidP="004740FE">
            <w:pPr>
              <w:pStyle w:val="rvps14"/>
              <w:spacing w:before="150" w:after="150"/>
              <w:ind w:right="111"/>
              <w:jc w:val="both"/>
              <w:rPr>
                <w:sz w:val="20"/>
                <w:szCs w:val="20"/>
                <w:lang w:val="ru-RU" w:eastAsia="uk"/>
              </w:rPr>
            </w:pP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Рівень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управління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видатками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міського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бюджету на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забезпечення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населення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громади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якісними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соціальними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послугами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є на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високому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рівні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, так як 93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населених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пункти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громади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охоплені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наявними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соціальними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послугами</w:t>
            </w:r>
            <w:proofErr w:type="spellEnd"/>
            <w:r w:rsidR="004740FE">
              <w:rPr>
                <w:sz w:val="20"/>
                <w:szCs w:val="20"/>
                <w:lang w:val="ru-RU" w:eastAsia="uk"/>
              </w:rPr>
              <w:t xml:space="preserve">. </w:t>
            </w:r>
            <w:proofErr w:type="spellStart"/>
            <w:r w:rsidR="004740FE">
              <w:rPr>
                <w:sz w:val="20"/>
                <w:szCs w:val="20"/>
                <w:lang w:val="ru-RU" w:eastAsia="uk"/>
              </w:rPr>
              <w:t>Р</w:t>
            </w:r>
            <w:r w:rsidRPr="00974CF7">
              <w:rPr>
                <w:sz w:val="20"/>
                <w:szCs w:val="20"/>
                <w:lang w:val="ru-RU" w:eastAsia="uk"/>
              </w:rPr>
              <w:t>езультативність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виконання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бюджетних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програм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є </w:t>
            </w:r>
            <w:proofErr w:type="spellStart"/>
            <w:r w:rsidRPr="00974CF7">
              <w:rPr>
                <w:sz w:val="20"/>
                <w:szCs w:val="20"/>
                <w:lang w:val="ru-RU" w:eastAsia="uk"/>
              </w:rPr>
              <w:t>майже</w:t>
            </w:r>
            <w:proofErr w:type="spellEnd"/>
            <w:r w:rsidRPr="00974CF7">
              <w:rPr>
                <w:sz w:val="20"/>
                <w:szCs w:val="20"/>
                <w:lang w:val="ru-RU" w:eastAsia="uk"/>
              </w:rPr>
              <w:t xml:space="preserve"> 100 %.</w:t>
            </w:r>
          </w:p>
          <w:p w14:paraId="09D2DE2F" w14:textId="0C746341" w:rsidR="004740FE" w:rsidRPr="00800570" w:rsidRDefault="00EB5CD4" w:rsidP="004740FE">
            <w:pPr>
              <w:pStyle w:val="rvps14"/>
              <w:spacing w:before="150" w:after="150"/>
              <w:ind w:right="111"/>
              <w:jc w:val="both"/>
              <w:rPr>
                <w:rStyle w:val="spanrvts0"/>
                <w:sz w:val="20"/>
                <w:szCs w:val="20"/>
                <w:lang w:val="uk-UA" w:eastAsia="uk"/>
              </w:rPr>
            </w:pPr>
            <w:r w:rsidRPr="00800570">
              <w:rPr>
                <w:sz w:val="20"/>
                <w:szCs w:val="20"/>
                <w:lang w:val="uk-UA"/>
              </w:rPr>
              <w:t xml:space="preserve">Забезпечено виконання запланованої мети та завдань, а також </w:t>
            </w:r>
            <w:r w:rsidR="00800570" w:rsidRPr="00800570">
              <w:rPr>
                <w:sz w:val="20"/>
                <w:szCs w:val="20"/>
                <w:lang w:val="uk-UA"/>
              </w:rPr>
              <w:t>наданих законом повноважень. Гендерний аналіз бюджетних програм, в межах яких відбувається надання соціальних послуг, у 2023 році у громаді не проводився.</w:t>
            </w:r>
          </w:p>
        </w:tc>
      </w:tr>
    </w:tbl>
    <w:p w14:paraId="0130D132" w14:textId="77777777" w:rsidR="00951516" w:rsidRDefault="00D84626" w:rsidP="00482057">
      <w:pPr>
        <w:pStyle w:val="rvps14"/>
        <w:spacing w:before="150" w:after="150"/>
        <w:rPr>
          <w:rStyle w:val="spanrvts82"/>
          <w:lang w:val="uk" w:eastAsia="uk"/>
        </w:rPr>
      </w:pPr>
      <w:bookmarkStart w:id="4" w:name="n170"/>
      <w:bookmarkEnd w:id="4"/>
      <w:r>
        <w:rPr>
          <w:rStyle w:val="spanrvts82"/>
          <w:lang w:val="uk" w:eastAsia="uk"/>
        </w:rPr>
        <w:t>__________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>* Може бути обраний один варіант відповіді з наведеного переліку.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>** Заповнюється з урахуванням даних за звітний рік та два попередніх роки. Звітним роком вважати рік, що передує року, в якому проводиться визначення потреб населення територіальної громади у соціальних послугах.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>*** Не заповнюється під час збирання даних у процесі визначення потреб населення територіальної громади у соціальних послугах для планування на короткостроковий період.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 xml:space="preserve">**** Пропонується застосовувати </w:t>
      </w:r>
      <w:hyperlink r:id="rId5" w:anchor="n4" w:tgtFrame="_blank" w:history="1">
        <w:r>
          <w:rPr>
            <w:rStyle w:val="arvts106"/>
            <w:lang w:val="uk" w:eastAsia="uk"/>
          </w:rPr>
          <w:t>Правила складання паспортів бюджетних програм місцевих бюджетів та звітів про їх виконання</w:t>
        </w:r>
      </w:hyperlink>
      <w:r>
        <w:rPr>
          <w:rStyle w:val="spanrvts82"/>
          <w:lang w:val="uk" w:eastAsia="uk"/>
        </w:rPr>
        <w:t xml:space="preserve">, затверджені наказом Міністерства фінансів України від 26 серпня 2014 року </w:t>
      </w:r>
      <w:hyperlink r:id="rId6" w:tgtFrame="_blank" w:history="1">
        <w:r>
          <w:rPr>
            <w:rStyle w:val="arvts106"/>
            <w:lang w:val="uk" w:eastAsia="uk"/>
          </w:rPr>
          <w:t>№ 836</w:t>
        </w:r>
      </w:hyperlink>
      <w:r>
        <w:rPr>
          <w:rStyle w:val="spanrvts82"/>
          <w:lang w:val="uk" w:eastAsia="uk"/>
        </w:rPr>
        <w:t>, зареєстровані в Міністерстві юстиції України 10 вересня 2014 року за № 1104/25881.</w:t>
      </w:r>
    </w:p>
    <w:p w14:paraId="5620B0C1" w14:textId="77777777" w:rsidR="00951516" w:rsidRDefault="00951516" w:rsidP="00482057">
      <w:pPr>
        <w:pStyle w:val="rvps14"/>
        <w:spacing w:before="150" w:after="150"/>
        <w:rPr>
          <w:rStyle w:val="spanrvts82"/>
          <w:lang w:val="uk" w:eastAsia="uk"/>
        </w:rPr>
      </w:pPr>
    </w:p>
    <w:p w14:paraId="40BCE637" w14:textId="77777777" w:rsidR="00951516" w:rsidRDefault="00951516" w:rsidP="00482057">
      <w:pPr>
        <w:pStyle w:val="rvps14"/>
        <w:spacing w:before="150" w:after="150"/>
        <w:rPr>
          <w:rStyle w:val="spanrvts82"/>
          <w:lang w:val="uk" w:eastAsia="uk"/>
        </w:rPr>
      </w:pPr>
    </w:p>
    <w:p w14:paraId="6A5C14BA" w14:textId="77777777" w:rsidR="00951516" w:rsidRDefault="00951516" w:rsidP="00951516">
      <w:pPr>
        <w:tabs>
          <w:tab w:val="left" w:pos="7088"/>
        </w:tabs>
        <w:rPr>
          <w:sz w:val="28"/>
          <w:szCs w:val="28"/>
          <w:lang w:val="uk-UA" w:eastAsia="ru-RU"/>
        </w:rPr>
      </w:pPr>
      <w:bookmarkStart w:id="5" w:name="n194"/>
      <w:bookmarkEnd w:id="5"/>
      <w:r w:rsidRPr="00951516">
        <w:rPr>
          <w:sz w:val="28"/>
          <w:szCs w:val="28"/>
          <w:lang w:val="ru-RU" w:eastAsia="ru-RU"/>
        </w:rPr>
        <w:t xml:space="preserve">Начальник </w:t>
      </w:r>
      <w:proofErr w:type="spellStart"/>
      <w:r w:rsidRPr="00951516">
        <w:rPr>
          <w:sz w:val="28"/>
          <w:szCs w:val="28"/>
          <w:lang w:val="ru-RU" w:eastAsia="ru-RU"/>
        </w:rPr>
        <w:t>відділу</w:t>
      </w:r>
      <w:proofErr w:type="spellEnd"/>
      <w:r w:rsidRPr="00951516">
        <w:rPr>
          <w:sz w:val="28"/>
          <w:szCs w:val="28"/>
          <w:lang w:val="ru-RU" w:eastAsia="ru-RU"/>
        </w:rPr>
        <w:t xml:space="preserve"> </w:t>
      </w:r>
      <w:proofErr w:type="spellStart"/>
      <w:r w:rsidRPr="00951516">
        <w:rPr>
          <w:sz w:val="28"/>
          <w:szCs w:val="28"/>
          <w:lang w:val="ru-RU" w:eastAsia="ru-RU"/>
        </w:rPr>
        <w:t>соціального</w:t>
      </w:r>
      <w:proofErr w:type="spellEnd"/>
      <w:r w:rsidRPr="00951516">
        <w:rPr>
          <w:sz w:val="28"/>
          <w:szCs w:val="28"/>
          <w:lang w:val="ru-RU" w:eastAsia="ru-RU"/>
        </w:rPr>
        <w:t xml:space="preserve"> </w:t>
      </w:r>
    </w:p>
    <w:p w14:paraId="699408DF" w14:textId="77777777" w:rsidR="00951516" w:rsidRPr="00951516" w:rsidRDefault="00951516" w:rsidP="00951516">
      <w:pPr>
        <w:tabs>
          <w:tab w:val="left" w:pos="7088"/>
        </w:tabs>
        <w:rPr>
          <w:sz w:val="28"/>
          <w:szCs w:val="28"/>
          <w:lang w:val="ru-RU" w:eastAsia="ru-RU"/>
        </w:rPr>
      </w:pPr>
      <w:proofErr w:type="spellStart"/>
      <w:r w:rsidRPr="00951516">
        <w:rPr>
          <w:sz w:val="28"/>
          <w:szCs w:val="28"/>
          <w:lang w:val="ru-RU" w:eastAsia="ru-RU"/>
        </w:rPr>
        <w:t>захисту</w:t>
      </w:r>
      <w:proofErr w:type="spellEnd"/>
      <w:r w:rsidRPr="00951516">
        <w:rPr>
          <w:sz w:val="28"/>
          <w:szCs w:val="28"/>
          <w:lang w:val="ru-RU" w:eastAsia="ru-RU"/>
        </w:rPr>
        <w:t xml:space="preserve"> </w:t>
      </w:r>
      <w:proofErr w:type="spellStart"/>
      <w:r w:rsidRPr="00951516">
        <w:rPr>
          <w:sz w:val="28"/>
          <w:szCs w:val="28"/>
          <w:lang w:val="ru-RU" w:eastAsia="ru-RU"/>
        </w:rPr>
        <w:t>населення</w:t>
      </w:r>
      <w:proofErr w:type="spellEnd"/>
      <w:r w:rsidRPr="00951516">
        <w:rPr>
          <w:sz w:val="28"/>
          <w:szCs w:val="28"/>
          <w:lang w:val="ru-RU" w:eastAsia="ru-RU"/>
        </w:rPr>
        <w:t xml:space="preserve"> </w:t>
      </w:r>
    </w:p>
    <w:p w14:paraId="6F254307" w14:textId="48809C31" w:rsidR="00951516" w:rsidRPr="00951516" w:rsidRDefault="00951516" w:rsidP="00951516">
      <w:pPr>
        <w:tabs>
          <w:tab w:val="left" w:pos="7088"/>
        </w:tabs>
        <w:rPr>
          <w:sz w:val="18"/>
          <w:szCs w:val="18"/>
          <w:lang w:val="ru-RU" w:eastAsia="ru-RU"/>
        </w:rPr>
      </w:pPr>
      <w:proofErr w:type="spellStart"/>
      <w:r w:rsidRPr="00951516">
        <w:rPr>
          <w:sz w:val="28"/>
          <w:szCs w:val="28"/>
          <w:lang w:val="ru-RU" w:eastAsia="ru-RU"/>
        </w:rPr>
        <w:t>Хорольської</w:t>
      </w:r>
      <w:proofErr w:type="spellEnd"/>
      <w:r w:rsidRPr="00951516">
        <w:rPr>
          <w:sz w:val="28"/>
          <w:szCs w:val="28"/>
          <w:lang w:val="ru-RU" w:eastAsia="ru-RU"/>
        </w:rPr>
        <w:t xml:space="preserve"> </w:t>
      </w:r>
      <w:proofErr w:type="spellStart"/>
      <w:r w:rsidRPr="00951516">
        <w:rPr>
          <w:sz w:val="28"/>
          <w:szCs w:val="28"/>
          <w:lang w:val="ru-RU" w:eastAsia="ru-RU"/>
        </w:rPr>
        <w:t>міської</w:t>
      </w:r>
      <w:proofErr w:type="spellEnd"/>
      <w:r w:rsidRPr="00951516">
        <w:rPr>
          <w:sz w:val="28"/>
          <w:szCs w:val="28"/>
          <w:lang w:val="ru-RU" w:eastAsia="ru-RU"/>
        </w:rPr>
        <w:t xml:space="preserve"> ради                                                      Леся НІКІТЕНКО</w:t>
      </w:r>
    </w:p>
    <w:p w14:paraId="04FF46B3" w14:textId="2418E6D4" w:rsidR="00D84626" w:rsidRPr="00951516" w:rsidRDefault="00D84626" w:rsidP="00482057">
      <w:pPr>
        <w:pStyle w:val="rvps14"/>
        <w:spacing w:before="150" w:after="150"/>
        <w:rPr>
          <w:rStyle w:val="spanrvts0"/>
          <w:lang w:val="ru-RU" w:eastAsia="uk"/>
        </w:rPr>
      </w:pPr>
    </w:p>
    <w:p w14:paraId="6C7C83CC" w14:textId="77777777" w:rsidR="007B74BB" w:rsidRPr="0003666B" w:rsidRDefault="007B74BB">
      <w:pPr>
        <w:rPr>
          <w:lang w:val="uk"/>
        </w:rPr>
      </w:pPr>
    </w:p>
    <w:sectPr w:rsidR="007B74BB" w:rsidRPr="0003666B" w:rsidSect="00A5334B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F08CF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D0EF6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23E22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F9EF5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B7C83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8A607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C0E0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2268C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C5A28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35E046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11833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CE051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A659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60E31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9829F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0F6D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A9E20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0A14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1805930125">
    <w:abstractNumId w:val="0"/>
  </w:num>
  <w:num w:numId="2" w16cid:durableId="79733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4BB"/>
    <w:rsid w:val="00027337"/>
    <w:rsid w:val="0003666B"/>
    <w:rsid w:val="000516B3"/>
    <w:rsid w:val="000734BF"/>
    <w:rsid w:val="000908F9"/>
    <w:rsid w:val="000B2805"/>
    <w:rsid w:val="000D655A"/>
    <w:rsid w:val="0013183F"/>
    <w:rsid w:val="001406CE"/>
    <w:rsid w:val="00181D6E"/>
    <w:rsid w:val="0018458C"/>
    <w:rsid w:val="001F38C1"/>
    <w:rsid w:val="0021030B"/>
    <w:rsid w:val="00214C62"/>
    <w:rsid w:val="00232191"/>
    <w:rsid w:val="00250544"/>
    <w:rsid w:val="00283FC9"/>
    <w:rsid w:val="00285031"/>
    <w:rsid w:val="002D440D"/>
    <w:rsid w:val="002E1C79"/>
    <w:rsid w:val="00340CC5"/>
    <w:rsid w:val="00392853"/>
    <w:rsid w:val="003E45BA"/>
    <w:rsid w:val="003F60D1"/>
    <w:rsid w:val="003F7302"/>
    <w:rsid w:val="00404B29"/>
    <w:rsid w:val="00416F25"/>
    <w:rsid w:val="00437293"/>
    <w:rsid w:val="00444177"/>
    <w:rsid w:val="00471F78"/>
    <w:rsid w:val="004740FE"/>
    <w:rsid w:val="00482057"/>
    <w:rsid w:val="0049492E"/>
    <w:rsid w:val="004B0DE7"/>
    <w:rsid w:val="004D494E"/>
    <w:rsid w:val="004D616B"/>
    <w:rsid w:val="00507E7D"/>
    <w:rsid w:val="005913C5"/>
    <w:rsid w:val="005A3615"/>
    <w:rsid w:val="006207B4"/>
    <w:rsid w:val="006258F3"/>
    <w:rsid w:val="00680329"/>
    <w:rsid w:val="006C718C"/>
    <w:rsid w:val="006D0FA7"/>
    <w:rsid w:val="006D1CF8"/>
    <w:rsid w:val="006E4DEA"/>
    <w:rsid w:val="00726DEE"/>
    <w:rsid w:val="00741D52"/>
    <w:rsid w:val="007806C4"/>
    <w:rsid w:val="007B5206"/>
    <w:rsid w:val="007B74BB"/>
    <w:rsid w:val="00800497"/>
    <w:rsid w:val="00800570"/>
    <w:rsid w:val="00820872"/>
    <w:rsid w:val="0085256A"/>
    <w:rsid w:val="00861370"/>
    <w:rsid w:val="008C15DB"/>
    <w:rsid w:val="008C3B5C"/>
    <w:rsid w:val="008F23A7"/>
    <w:rsid w:val="00920D9B"/>
    <w:rsid w:val="00942768"/>
    <w:rsid w:val="00946885"/>
    <w:rsid w:val="00951516"/>
    <w:rsid w:val="00965FCF"/>
    <w:rsid w:val="009673EA"/>
    <w:rsid w:val="00974CF7"/>
    <w:rsid w:val="009A1365"/>
    <w:rsid w:val="009F46F0"/>
    <w:rsid w:val="00A02195"/>
    <w:rsid w:val="00A16F15"/>
    <w:rsid w:val="00A3121D"/>
    <w:rsid w:val="00A374A0"/>
    <w:rsid w:val="00A5334B"/>
    <w:rsid w:val="00A65792"/>
    <w:rsid w:val="00AF6C3F"/>
    <w:rsid w:val="00B00604"/>
    <w:rsid w:val="00B2795D"/>
    <w:rsid w:val="00B94C0C"/>
    <w:rsid w:val="00BD77CA"/>
    <w:rsid w:val="00BF39DA"/>
    <w:rsid w:val="00C43F1D"/>
    <w:rsid w:val="00C4489C"/>
    <w:rsid w:val="00C91BA3"/>
    <w:rsid w:val="00CA196F"/>
    <w:rsid w:val="00D2764A"/>
    <w:rsid w:val="00D84626"/>
    <w:rsid w:val="00D959CD"/>
    <w:rsid w:val="00DD16B4"/>
    <w:rsid w:val="00DE7AAA"/>
    <w:rsid w:val="00E07553"/>
    <w:rsid w:val="00E66ADD"/>
    <w:rsid w:val="00E959DE"/>
    <w:rsid w:val="00EA4BA6"/>
    <w:rsid w:val="00EB5CD4"/>
    <w:rsid w:val="00EE7E86"/>
    <w:rsid w:val="00F000A1"/>
    <w:rsid w:val="00F366BA"/>
    <w:rsid w:val="00FB6983"/>
    <w:rsid w:val="00FE1609"/>
    <w:rsid w:val="00FF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05610F"/>
  <w15:chartTrackingRefBased/>
  <w15:docId w15:val="{5E9C3A78-9450-4842-AAA7-88C2AD4F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6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84626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D84626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D84626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D84626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0"/>
    <w:uiPriority w:val="9"/>
    <w:qFormat/>
    <w:rsid w:val="00D84626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D84626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4626"/>
    <w:rPr>
      <w:rFonts w:ascii="Times New Roman" w:eastAsia="Times New Roman" w:hAnsi="Times New Roman" w:cs="Times New Roman"/>
      <w:b/>
      <w:bCs/>
      <w:color w:val="2F5496"/>
      <w:kern w:val="36"/>
      <w:sz w:val="48"/>
      <w:szCs w:val="4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84626"/>
    <w:rPr>
      <w:rFonts w:ascii="Times New Roman" w:eastAsia="Times New Roman" w:hAnsi="Times New Roman" w:cs="Times New Roman"/>
      <w:b/>
      <w:bCs/>
      <w:color w:val="2F5496"/>
      <w:kern w:val="0"/>
      <w:sz w:val="36"/>
      <w:szCs w:val="3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D84626"/>
    <w:rPr>
      <w:rFonts w:ascii="Times New Roman" w:eastAsia="Times New Roman" w:hAnsi="Times New Roman" w:cs="Times New Roman"/>
      <w:b/>
      <w:bCs/>
      <w:color w:val="1F3763"/>
      <w:kern w:val="0"/>
      <w:sz w:val="28"/>
      <w:szCs w:val="28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D84626"/>
    <w:rPr>
      <w:rFonts w:ascii="Times New Roman" w:eastAsia="Times New Roman" w:hAnsi="Times New Roman" w:cs="Times New Roman"/>
      <w:b/>
      <w:bCs/>
      <w:iCs/>
      <w:color w:val="2F5496"/>
      <w:kern w:val="0"/>
      <w:sz w:val="24"/>
      <w:szCs w:val="24"/>
      <w:lang w:val="en-US"/>
      <w14:ligatures w14:val="none"/>
    </w:rPr>
  </w:style>
  <w:style w:type="character" w:customStyle="1" w:styleId="50">
    <w:name w:val="Заголовок 5 Знак"/>
    <w:basedOn w:val="a0"/>
    <w:link w:val="5"/>
    <w:uiPriority w:val="9"/>
    <w:rsid w:val="00D84626"/>
    <w:rPr>
      <w:rFonts w:ascii="Times New Roman" w:eastAsia="Times New Roman" w:hAnsi="Times New Roman" w:cs="Times New Roman"/>
      <w:b/>
      <w:bCs/>
      <w:color w:val="2F5496"/>
      <w:kern w:val="0"/>
      <w:sz w:val="20"/>
      <w:szCs w:val="20"/>
      <w:lang w:val="en-US"/>
      <w14:ligatures w14:val="none"/>
    </w:rPr>
  </w:style>
  <w:style w:type="character" w:customStyle="1" w:styleId="60">
    <w:name w:val="Заголовок 6 Знак"/>
    <w:basedOn w:val="a0"/>
    <w:link w:val="6"/>
    <w:uiPriority w:val="9"/>
    <w:rsid w:val="00D84626"/>
    <w:rPr>
      <w:rFonts w:ascii="Times New Roman" w:eastAsia="Times New Roman" w:hAnsi="Times New Roman" w:cs="Times New Roman"/>
      <w:b/>
      <w:bCs/>
      <w:color w:val="1F3763"/>
      <w:kern w:val="0"/>
      <w:sz w:val="16"/>
      <w:szCs w:val="16"/>
      <w:lang w:val="en-US"/>
      <w14:ligatures w14:val="none"/>
    </w:rPr>
  </w:style>
  <w:style w:type="character" w:customStyle="1" w:styleId="spanrvts0">
    <w:name w:val="span_rvts0"/>
    <w:basedOn w:val="a0"/>
    <w:rsid w:val="00D8462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14">
    <w:name w:val="rvps14"/>
    <w:basedOn w:val="a"/>
    <w:rsid w:val="00D84626"/>
  </w:style>
  <w:style w:type="paragraph" w:customStyle="1" w:styleId="rvps4">
    <w:name w:val="rvps4"/>
    <w:basedOn w:val="a"/>
    <w:rsid w:val="00D84626"/>
    <w:pPr>
      <w:jc w:val="center"/>
    </w:pPr>
  </w:style>
  <w:style w:type="paragraph" w:customStyle="1" w:styleId="rvps1">
    <w:name w:val="rvps1"/>
    <w:basedOn w:val="a"/>
    <w:rsid w:val="00D84626"/>
    <w:pPr>
      <w:jc w:val="center"/>
    </w:pPr>
  </w:style>
  <w:style w:type="character" w:customStyle="1" w:styleId="spanrvts15">
    <w:name w:val="span_rvts15"/>
    <w:basedOn w:val="a0"/>
    <w:rsid w:val="00D84626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spanrvts23">
    <w:name w:val="span_rvts23"/>
    <w:basedOn w:val="a0"/>
    <w:rsid w:val="00D84626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7">
    <w:name w:val="rvps7"/>
    <w:basedOn w:val="a"/>
    <w:rsid w:val="00D84626"/>
    <w:pPr>
      <w:jc w:val="center"/>
    </w:pPr>
  </w:style>
  <w:style w:type="character" w:customStyle="1" w:styleId="spanrvts9">
    <w:name w:val="span_rvts9"/>
    <w:basedOn w:val="a0"/>
    <w:rsid w:val="00D84626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table" w:customStyle="1" w:styleId="articletable">
    <w:name w:val="article_table"/>
    <w:basedOn w:val="a1"/>
    <w:rsid w:val="00D846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</w:style>
  <w:style w:type="paragraph" w:customStyle="1" w:styleId="rvps8">
    <w:name w:val="rvps8"/>
    <w:basedOn w:val="a"/>
    <w:rsid w:val="00D84626"/>
    <w:pPr>
      <w:jc w:val="both"/>
    </w:pPr>
  </w:style>
  <w:style w:type="paragraph" w:customStyle="1" w:styleId="rvps6">
    <w:name w:val="rvps6"/>
    <w:basedOn w:val="a"/>
    <w:rsid w:val="00D84626"/>
    <w:pPr>
      <w:jc w:val="center"/>
    </w:pPr>
  </w:style>
  <w:style w:type="paragraph" w:customStyle="1" w:styleId="rvps2">
    <w:name w:val="rvps2"/>
    <w:basedOn w:val="a"/>
    <w:rsid w:val="00D84626"/>
    <w:pPr>
      <w:ind w:firstLine="450"/>
      <w:jc w:val="both"/>
    </w:pPr>
  </w:style>
  <w:style w:type="character" w:customStyle="1" w:styleId="arvts96">
    <w:name w:val="a_rvts96"/>
    <w:basedOn w:val="a0"/>
    <w:rsid w:val="00D84626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spanrvts52">
    <w:name w:val="span_rvts52"/>
    <w:basedOn w:val="a0"/>
    <w:rsid w:val="00D84626"/>
    <w:rPr>
      <w:rFonts w:ascii="Times New Roman" w:eastAsia="Times New Roman" w:hAnsi="Times New Roman" w:cs="Times New Roman"/>
      <w:b/>
      <w:bCs/>
      <w:i w:val="0"/>
      <w:iCs w:val="0"/>
      <w:spacing w:val="30"/>
      <w:sz w:val="24"/>
      <w:szCs w:val="24"/>
    </w:rPr>
  </w:style>
  <w:style w:type="character" w:customStyle="1" w:styleId="arvts99">
    <w:name w:val="a_rvts99"/>
    <w:basedOn w:val="a0"/>
    <w:rsid w:val="00D84626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character" w:customStyle="1" w:styleId="spanrvts44">
    <w:name w:val="span_rvts44"/>
    <w:basedOn w:val="a0"/>
    <w:rsid w:val="00D84626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5">
    <w:name w:val="rvps15"/>
    <w:basedOn w:val="a"/>
    <w:rsid w:val="00D84626"/>
    <w:pPr>
      <w:jc w:val="right"/>
    </w:pPr>
  </w:style>
  <w:style w:type="paragraph" w:customStyle="1" w:styleId="rvps11">
    <w:name w:val="rvps11"/>
    <w:basedOn w:val="a"/>
    <w:rsid w:val="00D84626"/>
    <w:pPr>
      <w:jc w:val="right"/>
    </w:pPr>
  </w:style>
  <w:style w:type="paragraph" w:customStyle="1" w:styleId="break">
    <w:name w:val="break"/>
    <w:basedOn w:val="a"/>
    <w:rsid w:val="00D84626"/>
    <w:pPr>
      <w:pageBreakBefore/>
    </w:pPr>
  </w:style>
  <w:style w:type="paragraph" w:customStyle="1" w:styleId="rvps12">
    <w:name w:val="rvps12"/>
    <w:basedOn w:val="a"/>
    <w:rsid w:val="00D84626"/>
    <w:pPr>
      <w:jc w:val="center"/>
    </w:pPr>
  </w:style>
  <w:style w:type="character" w:customStyle="1" w:styleId="spanrvts48">
    <w:name w:val="span_rvts48"/>
    <w:basedOn w:val="a0"/>
    <w:rsid w:val="00D8462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rvts117">
    <w:name w:val="a_rvts117"/>
    <w:basedOn w:val="a0"/>
    <w:rsid w:val="00D84626"/>
    <w:rPr>
      <w:rFonts w:ascii="Times New Roman" w:eastAsia="Times New Roman" w:hAnsi="Times New Roman" w:cs="Times New Roman"/>
      <w:b/>
      <w:bCs/>
      <w:i w:val="0"/>
      <w:iCs w:val="0"/>
      <w:color w:val="000099"/>
      <w:sz w:val="24"/>
      <w:szCs w:val="24"/>
      <w:vertAlign w:val="superscript"/>
    </w:rPr>
  </w:style>
  <w:style w:type="character" w:customStyle="1" w:styleId="spanrvts82">
    <w:name w:val="span_rvts82"/>
    <w:basedOn w:val="a0"/>
    <w:rsid w:val="00D84626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arvts106">
    <w:name w:val="a_rvts106"/>
    <w:basedOn w:val="a0"/>
    <w:rsid w:val="00D84626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0"/>
      <w:szCs w:val="20"/>
    </w:rPr>
  </w:style>
  <w:style w:type="character" w:customStyle="1" w:styleId="spanrvts11">
    <w:name w:val="span_rvts11"/>
    <w:basedOn w:val="a0"/>
    <w:rsid w:val="00D84626"/>
    <w:rPr>
      <w:rFonts w:ascii="Times New Roman" w:eastAsia="Times New Roman" w:hAnsi="Times New Roman" w:cs="Times New Roman"/>
      <w:b w:val="0"/>
      <w:bCs w:val="0"/>
      <w:i/>
      <w:iCs/>
      <w:sz w:val="24"/>
      <w:szCs w:val="24"/>
    </w:rPr>
  </w:style>
  <w:style w:type="character" w:customStyle="1" w:styleId="arvts116">
    <w:name w:val="a_rvts116"/>
    <w:basedOn w:val="a0"/>
    <w:rsid w:val="00D84626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0"/>
      <w:szCs w:val="20"/>
    </w:rPr>
  </w:style>
  <w:style w:type="character" w:customStyle="1" w:styleId="spanrvts90">
    <w:name w:val="span_rvts90"/>
    <w:basedOn w:val="a0"/>
    <w:rsid w:val="00D84626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  <w:style w:type="character" w:customStyle="1" w:styleId="spanrvts94">
    <w:name w:val="span_rvts94"/>
    <w:basedOn w:val="a0"/>
    <w:rsid w:val="00D84626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arvts103">
    <w:name w:val="a_rvts103"/>
    <w:basedOn w:val="a0"/>
    <w:rsid w:val="00D84626"/>
    <w:rPr>
      <w:rFonts w:ascii="Times New Roman" w:eastAsia="Times New Roman" w:hAnsi="Times New Roman" w:cs="Times New Roman"/>
      <w:b/>
      <w:bCs/>
      <w:i w:val="0"/>
      <w:iCs w:val="0"/>
      <w:color w:val="C00909"/>
      <w:sz w:val="28"/>
      <w:szCs w:val="28"/>
    </w:rPr>
  </w:style>
  <w:style w:type="character" w:customStyle="1" w:styleId="spanrvts80">
    <w:name w:val="span_rvts80"/>
    <w:basedOn w:val="a0"/>
    <w:rsid w:val="00D84626"/>
    <w:rPr>
      <w:rFonts w:ascii="Lucida Sans Unicode" w:eastAsia="Lucida Sans Unicode" w:hAnsi="Lucida Sans Unicode" w:cs="Lucida Sans Unicode"/>
      <w:b/>
      <w:bCs/>
      <w:i w:val="0"/>
      <w:iCs w:val="0"/>
      <w:sz w:val="24"/>
      <w:szCs w:val="24"/>
    </w:rPr>
  </w:style>
  <w:style w:type="paragraph" w:customStyle="1" w:styleId="stamp">
    <w:name w:val="stamp"/>
    <w:basedOn w:val="a"/>
    <w:rsid w:val="00D8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2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z1103-14" TargetMode="External"/><Relationship Id="rId5" Type="http://schemas.openxmlformats.org/officeDocument/2006/relationships/hyperlink" Target="https://zakon.rada.gov.ua/laws/show/z1104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18</Pages>
  <Words>25282</Words>
  <Characters>14412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71</cp:revision>
  <cp:lastPrinted>2024-12-13T06:43:00Z</cp:lastPrinted>
  <dcterms:created xsi:type="dcterms:W3CDTF">2024-05-17T09:45:00Z</dcterms:created>
  <dcterms:modified xsi:type="dcterms:W3CDTF">2024-12-13T06:43:00Z</dcterms:modified>
</cp:coreProperties>
</file>