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0E7D07">
        <w:rPr>
          <w:rFonts w:ascii="Times New Roman" w:hAnsi="Times New Roman" w:cs="Times New Roman"/>
          <w:b/>
          <w:sz w:val="28"/>
          <w:szCs w:val="28"/>
        </w:rPr>
        <w:t>1</w:t>
      </w:r>
      <w:r w:rsidR="00FA6992">
        <w:rPr>
          <w:rFonts w:ascii="Times New Roman" w:hAnsi="Times New Roman" w:cs="Times New Roman"/>
          <w:b/>
          <w:sz w:val="28"/>
          <w:szCs w:val="28"/>
        </w:rPr>
        <w:t>5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2A6A3F">
        <w:rPr>
          <w:rFonts w:ascii="Times New Roman" w:hAnsi="Times New Roman" w:cs="Times New Roman"/>
          <w:b/>
          <w:sz w:val="28"/>
          <w:szCs w:val="28"/>
        </w:rPr>
        <w:t>17.09</w:t>
      </w:r>
      <w:r w:rsidR="0001304B">
        <w:rPr>
          <w:rFonts w:ascii="Times New Roman" w:hAnsi="Times New Roman" w:cs="Times New Roman"/>
          <w:b/>
          <w:sz w:val="28"/>
          <w:szCs w:val="28"/>
        </w:rPr>
        <w:t>.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2024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937278" w:rsidRPr="008D522B" w:rsidTr="00937278">
        <w:tc>
          <w:tcPr>
            <w:tcW w:w="904" w:type="dxa"/>
            <w:vAlign w:val="center"/>
          </w:tcPr>
          <w:p w:rsidR="00937278" w:rsidRPr="008D522B" w:rsidRDefault="00937278" w:rsidP="00937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№371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підготовку закладів освіти до роботи в осінньо-зимовий період 2024-2025 років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затвердження фактичної мережі закладів освіти на 2024/2025 навчальний рік Хорольської міської ради Лубенського району Полтавської області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373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7ED" w:rsidRDefault="00937278" w:rsidP="000B340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стан охоплення дітей громади позашкільною освітою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підготовку до опалювального періоду 2024-2025 років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обслуговування прилеглої території фізичними особами та юридичними особами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8379F2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8379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відмову у взятті на квартирний облік Мельнику М.М.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0A1245" w:rsidP="000B340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0A124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Про взяття на квартирний облік внутрішньо переміщену особу </w:t>
            </w:r>
            <w:proofErr w:type="spellStart"/>
            <w:r w:rsidRPr="000A124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Вереітіну</w:t>
            </w:r>
            <w:proofErr w:type="spellEnd"/>
            <w:r w:rsidRPr="000A124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О.А.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378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взяття на квартирний облік ветерана війни – особи з інвалідністю внаслідок війни І групи та багатодітну сім’ю Ярошенка Г.А.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відмову у взяття на квартирний облік Бур’яну С.В.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взяття на квартирний облік ветерана війни – особи з інвалідністю внаслідок війни ІІІ групи Швидкого О.М.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381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взяття на квартирний облік ветерана війни – учасника бойових дій Клепача Ю.В.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382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Про внесення змін до рішення виконавчого комітету Хорольської міської ради від 18 червня 2024 року №271 «Про взяття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н</w:t>
            </w: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а квартирний облік уча</w:t>
            </w:r>
            <w:r w:rsidR="00257F63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сника бойових дій Гуляєва І.О.»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B84D7C" w:rsidP="00FF605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2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взяття </w:t>
            </w:r>
            <w:proofErr w:type="spellStart"/>
            <w:r w:rsidRPr="00366230">
              <w:rPr>
                <w:rFonts w:ascii="Times New Roman" w:eastAsia="Calibri" w:hAnsi="Times New Roman" w:cs="Times New Roman"/>
                <w:sz w:val="28"/>
                <w:szCs w:val="28"/>
              </w:rPr>
              <w:t>Синягівського</w:t>
            </w:r>
            <w:proofErr w:type="spellEnd"/>
            <w:r w:rsidRPr="003662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В.Б. на квартирний облік 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B84D7C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затвердження результатів конкурсного відбору суб’єкта оціночної діяльності, який буде залучений для оцінки житлового будинку по </w:t>
            </w:r>
            <w:proofErr w:type="spellStart"/>
            <w:r w:rsidRPr="006D54D0">
              <w:rPr>
                <w:rFonts w:ascii="Times New Roman" w:eastAsia="Calibri" w:hAnsi="Times New Roman" w:cs="Times New Roman"/>
                <w:sz w:val="28"/>
                <w:szCs w:val="28"/>
              </w:rPr>
              <w:t>вул.Молодіжна</w:t>
            </w:r>
            <w:proofErr w:type="spellEnd"/>
            <w:r w:rsidRPr="006D54D0">
              <w:rPr>
                <w:rFonts w:ascii="Times New Roman" w:eastAsia="Calibri" w:hAnsi="Times New Roman" w:cs="Times New Roman"/>
                <w:sz w:val="28"/>
                <w:szCs w:val="28"/>
              </w:rPr>
              <w:t>, будинок 4 корпус 2 в м.Хорол та укладення договору послуги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385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C308DE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Calibri" w:hAnsi="Times New Roman" w:cs="Times New Roman"/>
                <w:sz w:val="28"/>
                <w:szCs w:val="28"/>
              </w:rPr>
              <w:t>Про завершення електронного аукціону №LLE001-UA-2024072540888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386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0E1049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C308DE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Calibri" w:hAnsi="Times New Roman" w:cs="Times New Roman"/>
                <w:sz w:val="28"/>
                <w:szCs w:val="28"/>
              </w:rPr>
              <w:t>Про завершення електронного аукціону №LLE001-UA-2024080889762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387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0E1049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C308DE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завершення електронного аукціону №</w:t>
            </w: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en-US"/>
              </w:rPr>
              <w:t>LLE</w:t>
            </w: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001-</w:t>
            </w: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en-US"/>
              </w:rPr>
              <w:t>UA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-2024080849589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388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0E1049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C308DE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оренди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укладеного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 з ФОП </w:t>
            </w: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br/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Мироненком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 О.В.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389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0E1049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C308DE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оренди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укладеного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 з ФОП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Іванчатенком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 М.О.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0E1049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257F63" w:rsidRPr="006D57ED" w:rsidRDefault="00C308DE" w:rsidP="00257F63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оренди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>укладеного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  <w:lang w:val="ru-RU"/>
              </w:rPr>
              <w:t xml:space="preserve"> з Ульяненком В.В.</w:t>
            </w:r>
            <w:bookmarkStart w:id="0" w:name="_GoBack"/>
            <w:bookmarkEnd w:id="0"/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0E1049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надання дозволу на видалення зелених насаджень на території Хорольської міської територіальної громади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392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Про затвердження висновку комісії з питань захисту прав дитини при виконавчому комітеті Хорольської міської ради щодо доцільності позбавлення батьківських прав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Кузуба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Валерія Сергійовича по відношенню до малолітнього сина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Кузуба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Ростислава Валерійовича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надання статусу дитини, яка постраждала внаслідок воєнних дій та збройних конфліктів Лимар Катерині Вікторівні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394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F03633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Сєрікову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Даниїлу Дмитровичу та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Сєрікову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Максиму Дмитровичу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F03633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Поливяній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Мілані Денисівні та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Войнову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Єгору Романовичу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F03633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надання статусу дитини, яка постраждала внаслідок воєнних дій та збройних конфліктів Сисоєвій Мілані Ігорівні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397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F03633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надання статусу дитини, яка постраждала внаслідок воєнних дій та збройних конфліктів Костюк Кірі Юріївні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398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F03633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Про надання статусу дитини, яка постраждала внаслідок воєнних дій та збройних конфліктів </w:t>
            </w:r>
            <w:proofErr w:type="spellStart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Катуні</w:t>
            </w:r>
            <w:proofErr w:type="spellEnd"/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Денису Валерійовичу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399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F03633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надання дозволу неповнолітньому Барилу Вадиму Юрійовичу на вчинення та підписання правочину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F03633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надання дозволу неповнолітньому Барилу Євгенію Юрійовичу на вчинення та підписання правочину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401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F03633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надання дозволу Довбні Михайлу Івановичу на укладення договору дарування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F03633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надання та 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403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8A5BD0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6D52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надання та виплати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Лубенського району Полтавської області</w:t>
            </w: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8A5BD0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Default="00937278" w:rsidP="000B340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надання одноразової грошової допомоги військовослужбовцям</w:t>
            </w:r>
          </w:p>
          <w:p w:rsidR="00257F63" w:rsidRPr="006D54D0" w:rsidRDefault="00257F63" w:rsidP="000B340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937278" w:rsidRPr="008D522B" w:rsidTr="00937278">
        <w:tc>
          <w:tcPr>
            <w:tcW w:w="904" w:type="dxa"/>
            <w:vAlign w:val="center"/>
          </w:tcPr>
          <w:p w:rsidR="00937278" w:rsidRDefault="00937278" w:rsidP="00937278">
            <w:pPr>
              <w:jc w:val="center"/>
            </w:pPr>
            <w:r w:rsidRPr="009076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405</w:t>
            </w:r>
          </w:p>
        </w:tc>
        <w:tc>
          <w:tcPr>
            <w:tcW w:w="1546" w:type="dxa"/>
            <w:vAlign w:val="center"/>
          </w:tcPr>
          <w:p w:rsidR="00937278" w:rsidRDefault="00937278" w:rsidP="000B3407">
            <w:pPr>
              <w:jc w:val="center"/>
            </w:pPr>
            <w:r w:rsidRPr="008A5BD0">
              <w:rPr>
                <w:rFonts w:ascii="Times New Roman" w:hAnsi="Times New Roman" w:cs="Times New Roman"/>
                <w:sz w:val="28"/>
                <w:szCs w:val="28"/>
              </w:rPr>
              <w:t>17.09.2024</w:t>
            </w:r>
          </w:p>
        </w:tc>
        <w:tc>
          <w:tcPr>
            <w:tcW w:w="7297" w:type="dxa"/>
            <w:vAlign w:val="center"/>
          </w:tcPr>
          <w:p w:rsidR="00937278" w:rsidRPr="006D54D0" w:rsidRDefault="00937278" w:rsidP="000B340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6D54D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надання матеріальної допомоги громадянам, які опинилися у складних життєвих обставинах</w:t>
            </w:r>
          </w:p>
        </w:tc>
      </w:tr>
      <w:tr w:rsidR="004519BA" w:rsidRPr="008D522B" w:rsidTr="00937278">
        <w:tc>
          <w:tcPr>
            <w:tcW w:w="904" w:type="dxa"/>
            <w:vAlign w:val="center"/>
          </w:tcPr>
          <w:p w:rsidR="004519BA" w:rsidRPr="004519BA" w:rsidRDefault="004519BA" w:rsidP="009372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№406</w:t>
            </w:r>
          </w:p>
        </w:tc>
        <w:tc>
          <w:tcPr>
            <w:tcW w:w="1546" w:type="dxa"/>
            <w:vAlign w:val="center"/>
          </w:tcPr>
          <w:p w:rsidR="004519BA" w:rsidRPr="004519BA" w:rsidRDefault="004519BA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17.09.2024</w:t>
            </w:r>
          </w:p>
        </w:tc>
        <w:tc>
          <w:tcPr>
            <w:tcW w:w="7297" w:type="dxa"/>
            <w:vAlign w:val="center"/>
          </w:tcPr>
          <w:p w:rsidR="004519BA" w:rsidRPr="006D54D0" w:rsidRDefault="004519BA" w:rsidP="000B340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4519B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 реалізацію експериментального проекту соціальної послуги та виділення приміщення для створення  Центру Життєстійкості Хорольської міської територіальної громади</w:t>
            </w:r>
          </w:p>
        </w:tc>
      </w:tr>
    </w:tbl>
    <w:p w:rsidR="00CA61E2" w:rsidRDefault="00CA61E2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890FB8" w:rsidRDefault="00890FB8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380955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380955" w:rsidRDefault="00380955" w:rsidP="00380955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7D1343" w:rsidRDefault="007D1343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7D1343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13D" w:rsidRDefault="00AB713D" w:rsidP="00AA7810">
      <w:pPr>
        <w:spacing w:after="0" w:line="240" w:lineRule="auto"/>
      </w:pPr>
      <w:r>
        <w:separator/>
      </w:r>
    </w:p>
  </w:endnote>
  <w:endnote w:type="continuationSeparator" w:id="0">
    <w:p w:rsidR="00AB713D" w:rsidRDefault="00AB713D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13D" w:rsidRDefault="00AB713D" w:rsidP="00AA7810">
      <w:pPr>
        <w:spacing w:after="0" w:line="240" w:lineRule="auto"/>
      </w:pPr>
      <w:r>
        <w:separator/>
      </w:r>
    </w:p>
  </w:footnote>
  <w:footnote w:type="continuationSeparator" w:id="0">
    <w:p w:rsidR="00AB713D" w:rsidRDefault="00AB713D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93F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36E9"/>
    <w:rsid w:val="00152D32"/>
    <w:rsid w:val="00153188"/>
    <w:rsid w:val="00153A99"/>
    <w:rsid w:val="001574B3"/>
    <w:rsid w:val="00180E78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E01D4"/>
    <w:rsid w:val="001E3436"/>
    <w:rsid w:val="001F121F"/>
    <w:rsid w:val="001F3906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61C19"/>
    <w:rsid w:val="0026317D"/>
    <w:rsid w:val="00272805"/>
    <w:rsid w:val="002728F8"/>
    <w:rsid w:val="0027548F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305A7"/>
    <w:rsid w:val="00331F3B"/>
    <w:rsid w:val="003376AB"/>
    <w:rsid w:val="003419F1"/>
    <w:rsid w:val="003476A2"/>
    <w:rsid w:val="00347712"/>
    <w:rsid w:val="0035059C"/>
    <w:rsid w:val="00355920"/>
    <w:rsid w:val="00356A7A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19BA"/>
    <w:rsid w:val="0045302A"/>
    <w:rsid w:val="00453569"/>
    <w:rsid w:val="004547D3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E48D6"/>
    <w:rsid w:val="004F16C4"/>
    <w:rsid w:val="004F16F6"/>
    <w:rsid w:val="004F3A3B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765F"/>
    <w:rsid w:val="005276B8"/>
    <w:rsid w:val="005276D3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323D9"/>
    <w:rsid w:val="006343CE"/>
    <w:rsid w:val="00637F5E"/>
    <w:rsid w:val="00644099"/>
    <w:rsid w:val="006458C2"/>
    <w:rsid w:val="00650D88"/>
    <w:rsid w:val="00650DA8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7002A6"/>
    <w:rsid w:val="007005BF"/>
    <w:rsid w:val="007017FC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C84"/>
    <w:rsid w:val="008379F2"/>
    <w:rsid w:val="008410CE"/>
    <w:rsid w:val="0085361F"/>
    <w:rsid w:val="008602C5"/>
    <w:rsid w:val="00873563"/>
    <w:rsid w:val="008738D7"/>
    <w:rsid w:val="00883BE7"/>
    <w:rsid w:val="0088430A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45CD"/>
    <w:rsid w:val="0091576D"/>
    <w:rsid w:val="00917BA5"/>
    <w:rsid w:val="009207D2"/>
    <w:rsid w:val="00921A54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7D62"/>
    <w:rsid w:val="009A2E67"/>
    <w:rsid w:val="009B5CEA"/>
    <w:rsid w:val="009C21F3"/>
    <w:rsid w:val="009C4060"/>
    <w:rsid w:val="009C6E68"/>
    <w:rsid w:val="009D1EC3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7B7D"/>
    <w:rsid w:val="00A26743"/>
    <w:rsid w:val="00A3076D"/>
    <w:rsid w:val="00A33D8E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1A06"/>
    <w:rsid w:val="00A82123"/>
    <w:rsid w:val="00A97669"/>
    <w:rsid w:val="00AA48D6"/>
    <w:rsid w:val="00AA5EBA"/>
    <w:rsid w:val="00AA63FF"/>
    <w:rsid w:val="00AA7810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24D3"/>
    <w:rsid w:val="00B02D87"/>
    <w:rsid w:val="00B0416A"/>
    <w:rsid w:val="00B048BF"/>
    <w:rsid w:val="00B115AB"/>
    <w:rsid w:val="00B143E3"/>
    <w:rsid w:val="00B1470E"/>
    <w:rsid w:val="00B20315"/>
    <w:rsid w:val="00B20BD0"/>
    <w:rsid w:val="00B33ED9"/>
    <w:rsid w:val="00B40AB6"/>
    <w:rsid w:val="00B41229"/>
    <w:rsid w:val="00B41AD9"/>
    <w:rsid w:val="00B5038F"/>
    <w:rsid w:val="00B50DAD"/>
    <w:rsid w:val="00B60328"/>
    <w:rsid w:val="00B62F36"/>
    <w:rsid w:val="00B64648"/>
    <w:rsid w:val="00B65D48"/>
    <w:rsid w:val="00B67792"/>
    <w:rsid w:val="00B706A5"/>
    <w:rsid w:val="00B77D25"/>
    <w:rsid w:val="00B80683"/>
    <w:rsid w:val="00B819DE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612AE"/>
    <w:rsid w:val="00C62F0B"/>
    <w:rsid w:val="00C70E43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F4F7B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742"/>
    <w:rsid w:val="00DC7B97"/>
    <w:rsid w:val="00DD55CF"/>
    <w:rsid w:val="00DD61F6"/>
    <w:rsid w:val="00DD76F0"/>
    <w:rsid w:val="00DE05C1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74565"/>
    <w:rsid w:val="00F95043"/>
    <w:rsid w:val="00FA6992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605B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uiPriority w:val="99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uiPriority w:val="99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7FCF0-C2E2-43A6-890F-44EB9F0D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1</Pages>
  <Words>2998</Words>
  <Characters>1710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135</cp:revision>
  <cp:lastPrinted>2024-09-20T12:24:00Z</cp:lastPrinted>
  <dcterms:created xsi:type="dcterms:W3CDTF">2023-08-15T13:18:00Z</dcterms:created>
  <dcterms:modified xsi:type="dcterms:W3CDTF">2024-09-20T12:25:00Z</dcterms:modified>
</cp:coreProperties>
</file>