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919" w:rsidRDefault="00333919" w:rsidP="00333919">
      <w:pPr>
        <w:rPr>
          <w:sz w:val="28"/>
          <w:szCs w:val="28"/>
          <w:lang w:val="uk-UA"/>
        </w:rPr>
      </w:pPr>
    </w:p>
    <w:p w:rsidR="00333919" w:rsidRDefault="00333919" w:rsidP="00333919">
      <w:pPr>
        <w:keepNext/>
        <w:keepLines/>
        <w:spacing w:after="200" w:line="276" w:lineRule="auto"/>
        <w:contextualSpacing/>
        <w:jc w:val="center"/>
        <w:rPr>
          <w:rFonts w:eastAsiaTheme="minorEastAsia"/>
          <w:lang w:val="uk-UA"/>
        </w:rPr>
      </w:pPr>
      <w:r>
        <w:rPr>
          <w:rFonts w:eastAsiaTheme="minorEastAsia"/>
          <w:sz w:val="28"/>
          <w:szCs w:val="28"/>
          <w:lang w:val="uk-UA"/>
        </w:rPr>
        <w:t xml:space="preserve">                             </w:t>
      </w:r>
      <w:r>
        <w:rPr>
          <w:rFonts w:eastAsiaTheme="minorEastAsia"/>
          <w:sz w:val="28"/>
          <w:szCs w:val="28"/>
          <w:lang w:val="uk-UA"/>
        </w:rPr>
        <w:t xml:space="preserve">       </w:t>
      </w:r>
      <w:r>
        <w:rPr>
          <w:rFonts w:eastAsiaTheme="minorEastAsia"/>
          <w:sz w:val="28"/>
          <w:szCs w:val="28"/>
          <w:lang w:val="uk-UA"/>
        </w:rPr>
        <w:t xml:space="preserve"> </w:t>
      </w:r>
      <w:r>
        <w:rPr>
          <w:rFonts w:eastAsiaTheme="minorEastAsia"/>
          <w:lang w:val="uk-UA"/>
        </w:rPr>
        <w:t xml:space="preserve">Додаток </w:t>
      </w:r>
    </w:p>
    <w:p w:rsidR="00333919" w:rsidRDefault="00333919" w:rsidP="00333919">
      <w:pPr>
        <w:keepNext/>
        <w:keepLines/>
        <w:spacing w:after="200" w:line="276" w:lineRule="auto"/>
        <w:contextualSpacing/>
        <w:jc w:val="center"/>
        <w:rPr>
          <w:rFonts w:eastAsiaTheme="minorEastAsia"/>
          <w:lang w:val="uk-UA"/>
        </w:rPr>
      </w:pPr>
      <w:r>
        <w:rPr>
          <w:rFonts w:eastAsiaTheme="minorEastAsia"/>
          <w:lang w:val="uk-UA"/>
        </w:rPr>
        <w:t xml:space="preserve">                                                              до рішення виконавчого                                                                                                                                 </w:t>
      </w:r>
    </w:p>
    <w:p w:rsidR="00333919" w:rsidRDefault="00333919" w:rsidP="00333919">
      <w:pPr>
        <w:keepNext/>
        <w:keepLines/>
        <w:spacing w:after="200" w:line="276" w:lineRule="auto"/>
        <w:contextualSpacing/>
        <w:jc w:val="center"/>
        <w:rPr>
          <w:rFonts w:eastAsiaTheme="minorEastAsia"/>
          <w:lang w:val="uk-UA"/>
        </w:rPr>
      </w:pPr>
      <w:r>
        <w:rPr>
          <w:rFonts w:eastAsiaTheme="minorEastAsia"/>
          <w:lang w:val="uk-UA"/>
        </w:rPr>
        <w:t xml:space="preserve">                                               </w:t>
      </w:r>
      <w:r>
        <w:rPr>
          <w:rFonts w:eastAsiaTheme="minorEastAsia"/>
          <w:lang w:val="uk-UA"/>
        </w:rPr>
        <w:t xml:space="preserve">                               </w:t>
      </w:r>
      <w:r>
        <w:rPr>
          <w:rFonts w:eastAsiaTheme="minorEastAsia"/>
          <w:lang w:val="uk-UA"/>
        </w:rPr>
        <w:t xml:space="preserve"> </w:t>
      </w:r>
      <w:bookmarkStart w:id="0" w:name="_GoBack"/>
      <w:bookmarkEnd w:id="0"/>
      <w:r>
        <w:rPr>
          <w:rFonts w:eastAsiaTheme="minorEastAsia"/>
          <w:lang w:val="uk-UA"/>
        </w:rPr>
        <w:t>комітету Хорольської міської ради</w:t>
      </w:r>
    </w:p>
    <w:p w:rsidR="00333919" w:rsidRDefault="00333919" w:rsidP="00333919">
      <w:pPr>
        <w:keepNext/>
        <w:keepLines/>
        <w:spacing w:after="200" w:line="276" w:lineRule="auto"/>
        <w:contextualSpacing/>
        <w:jc w:val="center"/>
        <w:rPr>
          <w:rFonts w:eastAsiaTheme="minorEastAsia"/>
          <w:lang w:val="uk-UA"/>
        </w:rPr>
      </w:pPr>
      <w:r>
        <w:rPr>
          <w:rFonts w:eastAsiaTheme="minorEastAsia"/>
          <w:lang w:val="uk-UA"/>
        </w:rPr>
        <w:t xml:space="preserve">                                                         від 18.03.2025 № 109</w:t>
      </w:r>
    </w:p>
    <w:p w:rsidR="00333919" w:rsidRDefault="00333919" w:rsidP="00333919">
      <w:pPr>
        <w:keepNext/>
        <w:keepLines/>
        <w:spacing w:after="200" w:line="276" w:lineRule="auto"/>
        <w:contextualSpacing/>
        <w:jc w:val="right"/>
        <w:rPr>
          <w:rFonts w:eastAsiaTheme="minorEastAsia"/>
          <w:sz w:val="28"/>
          <w:szCs w:val="28"/>
          <w:lang w:val="uk-UA"/>
        </w:rPr>
      </w:pPr>
    </w:p>
    <w:p w:rsidR="00333919" w:rsidRDefault="00333919" w:rsidP="00333919">
      <w:pPr>
        <w:keepNext/>
        <w:keepLines/>
        <w:suppressAutoHyphens/>
        <w:spacing w:after="200" w:line="276" w:lineRule="auto"/>
        <w:contextualSpacing/>
        <w:jc w:val="center"/>
        <w:rPr>
          <w:b/>
          <w:bCs/>
          <w:sz w:val="28"/>
          <w:szCs w:val="28"/>
          <w:lang w:val="uk-UA" w:eastAsia="en-US"/>
        </w:rPr>
      </w:pPr>
      <w:r>
        <w:rPr>
          <w:b/>
          <w:bCs/>
          <w:sz w:val="28"/>
          <w:szCs w:val="28"/>
          <w:lang w:val="uk-UA" w:eastAsia="en-US"/>
        </w:rPr>
        <w:t>ПОЛОЖЕННЯ</w:t>
      </w:r>
    </w:p>
    <w:p w:rsidR="00333919" w:rsidRDefault="00333919" w:rsidP="00333919">
      <w:pPr>
        <w:keepNext/>
        <w:keepLines/>
        <w:suppressAutoHyphens/>
        <w:spacing w:before="100" w:beforeAutospacing="1" w:after="100" w:afterAutospacing="1"/>
        <w:contextualSpacing/>
        <w:jc w:val="center"/>
        <w:rPr>
          <w:rFonts w:eastAsia="Times New Roman"/>
          <w:b/>
          <w:sz w:val="28"/>
          <w:szCs w:val="28"/>
          <w:lang w:val="uk-UA"/>
        </w:rPr>
      </w:pPr>
      <w:r>
        <w:rPr>
          <w:rFonts w:eastAsia="Times New Roman"/>
          <w:b/>
          <w:sz w:val="28"/>
          <w:szCs w:val="28"/>
          <w:lang w:val="uk-UA"/>
        </w:rPr>
        <w:t xml:space="preserve">про конкурсну комісію з розгляду конкурсних пропозицій та прийняття рішення про визначення суб’єктів господарювання конкурсу </w:t>
      </w:r>
      <w:bookmarkStart w:id="1" w:name="_Hlk146185105"/>
      <w:r>
        <w:rPr>
          <w:rFonts w:eastAsia="Times New Roman"/>
          <w:b/>
          <w:sz w:val="28"/>
          <w:szCs w:val="28"/>
          <w:lang w:val="uk-UA"/>
        </w:rPr>
        <w:t xml:space="preserve">на здійснення операцій із збирання та перевезення побутових відходів на території </w:t>
      </w:r>
    </w:p>
    <w:p w:rsidR="00333919" w:rsidRDefault="00333919" w:rsidP="00333919">
      <w:pPr>
        <w:keepNext/>
        <w:keepLines/>
        <w:suppressAutoHyphens/>
        <w:spacing w:before="100" w:beforeAutospacing="1" w:after="100" w:afterAutospacing="1"/>
        <w:contextualSpacing/>
        <w:jc w:val="center"/>
        <w:rPr>
          <w:b/>
          <w:sz w:val="28"/>
          <w:szCs w:val="28"/>
          <w:lang w:val="uk-UA" w:eastAsia="en-US"/>
        </w:rPr>
      </w:pPr>
      <w:r>
        <w:rPr>
          <w:b/>
          <w:sz w:val="28"/>
          <w:szCs w:val="28"/>
          <w:lang w:val="uk-UA" w:eastAsia="en-US"/>
        </w:rPr>
        <w:t xml:space="preserve"> Хорольської міської територіальної громади</w:t>
      </w:r>
    </w:p>
    <w:p w:rsidR="00333919" w:rsidRDefault="00333919" w:rsidP="00333919">
      <w:pPr>
        <w:keepNext/>
        <w:keepLines/>
        <w:suppressAutoHyphens/>
        <w:spacing w:before="100" w:beforeAutospacing="1" w:after="100" w:afterAutospacing="1"/>
        <w:contextualSpacing/>
        <w:jc w:val="center"/>
        <w:rPr>
          <w:b/>
          <w:sz w:val="12"/>
          <w:szCs w:val="12"/>
          <w:lang w:val="uk-UA" w:eastAsia="en-US"/>
        </w:rPr>
      </w:pPr>
    </w:p>
    <w:bookmarkEnd w:id="1"/>
    <w:p w:rsidR="00333919" w:rsidRDefault="00333919" w:rsidP="00333919">
      <w:pPr>
        <w:numPr>
          <w:ilvl w:val="0"/>
          <w:numId w:val="1"/>
        </w:numPr>
        <w:spacing w:after="200" w:line="276" w:lineRule="auto"/>
        <w:contextualSpacing/>
        <w:jc w:val="center"/>
        <w:rPr>
          <w:b/>
          <w:bCs/>
          <w:sz w:val="28"/>
          <w:szCs w:val="28"/>
          <w:lang w:val="uk-UA" w:eastAsia="en-US"/>
        </w:rPr>
      </w:pPr>
      <w:r>
        <w:rPr>
          <w:b/>
          <w:bCs/>
          <w:sz w:val="28"/>
          <w:szCs w:val="28"/>
          <w:lang w:val="uk-UA" w:eastAsia="en-US"/>
        </w:rPr>
        <w:t>Загальна частина</w:t>
      </w:r>
      <w:bookmarkStart w:id="2" w:name="n10"/>
      <w:bookmarkEnd w:id="2"/>
    </w:p>
    <w:p w:rsidR="00333919" w:rsidRDefault="00333919" w:rsidP="00333919">
      <w:pPr>
        <w:shd w:val="clear" w:color="auto" w:fill="FFFFFF"/>
        <w:tabs>
          <w:tab w:val="left" w:pos="567"/>
        </w:tabs>
        <w:jc w:val="both"/>
        <w:rPr>
          <w:rFonts w:eastAsia="Times New Roman"/>
          <w:sz w:val="28"/>
          <w:szCs w:val="28"/>
          <w:lang w:val="uk-UA"/>
        </w:rPr>
      </w:pPr>
      <w:r>
        <w:rPr>
          <w:rFonts w:eastAsia="Times New Roman"/>
          <w:sz w:val="28"/>
          <w:szCs w:val="28"/>
          <w:lang w:val="uk-UA"/>
        </w:rPr>
        <w:tab/>
        <w:t>1.1.Положення про конкурсну комісію з розгляду конкурсних пропозицій та прийняття рішення про визначення суб’єктів господарювання конкурсу на здійснення операцій із збирання та перевезення побутових відходів на території  Хорольської міської територіальної громади (далі - Положення) визначає порядок створення та організацію діяльності конкурсної комісії з розгляду конкурсних пропозицій та прийняття рішення про визначення суб’єктів господарювання конкурсу на здійснення операцій із збирання та перевезення побутових відходів на території Хорольської міської територіальної громади.</w:t>
      </w:r>
    </w:p>
    <w:p w:rsidR="00333919" w:rsidRDefault="00333919" w:rsidP="00333919">
      <w:pPr>
        <w:shd w:val="clear" w:color="auto" w:fill="FFFFFF"/>
        <w:tabs>
          <w:tab w:val="left" w:pos="567"/>
        </w:tabs>
        <w:jc w:val="both"/>
        <w:rPr>
          <w:rFonts w:eastAsia="Times New Roman"/>
          <w:sz w:val="28"/>
          <w:szCs w:val="28"/>
          <w:lang w:val="uk-UA"/>
        </w:rPr>
      </w:pPr>
      <w:r>
        <w:rPr>
          <w:rFonts w:eastAsia="Times New Roman"/>
          <w:sz w:val="28"/>
          <w:szCs w:val="28"/>
          <w:lang w:val="uk-UA"/>
        </w:rPr>
        <w:tab/>
        <w:t xml:space="preserve">1.2.Конкурсна комісія з розгляду конкурсних пропозицій та прийняття рішення про визначення суб’єктів господарювання конкурсу </w:t>
      </w:r>
      <w:bookmarkStart w:id="3" w:name="_Hlk146186400"/>
      <w:r>
        <w:rPr>
          <w:rFonts w:eastAsia="Times New Roman"/>
          <w:sz w:val="28"/>
          <w:szCs w:val="28"/>
          <w:lang w:val="uk-UA"/>
        </w:rPr>
        <w:t xml:space="preserve">на здійснення операцій із збирання та перевезення побутових відходів на території </w:t>
      </w:r>
      <w:bookmarkEnd w:id="3"/>
      <w:r>
        <w:rPr>
          <w:rFonts w:eastAsia="Times New Roman"/>
          <w:sz w:val="28"/>
          <w:szCs w:val="28"/>
          <w:lang w:val="uk-UA"/>
        </w:rPr>
        <w:t xml:space="preserve">Хорольської міської територіальної громади (надалі – конкурсна комісія) створюється для забезпечення </w:t>
      </w:r>
      <w:proofErr w:type="spellStart"/>
      <w:r>
        <w:rPr>
          <w:rFonts w:eastAsia="Times New Roman"/>
          <w:sz w:val="28"/>
          <w:szCs w:val="28"/>
          <w:lang w:val="uk-UA"/>
        </w:rPr>
        <w:t>конкурентності</w:t>
      </w:r>
      <w:proofErr w:type="spellEnd"/>
      <w:r>
        <w:rPr>
          <w:rFonts w:eastAsia="Times New Roman"/>
          <w:sz w:val="28"/>
          <w:szCs w:val="28"/>
          <w:lang w:val="uk-UA"/>
        </w:rPr>
        <w:t xml:space="preserve">, справедливості, неупередженості та високого професійного рівня в підготовці і проведенні конкурсів </w:t>
      </w:r>
      <w:bookmarkStart w:id="4" w:name="_Hlk146185474"/>
      <w:r>
        <w:rPr>
          <w:rFonts w:eastAsia="Times New Roman"/>
          <w:sz w:val="28"/>
          <w:szCs w:val="28"/>
          <w:lang w:val="uk-UA"/>
        </w:rPr>
        <w:t>на здійснення операцій із збирання та перевезення побутових відходів на території</w:t>
      </w:r>
      <w:bookmarkEnd w:id="4"/>
      <w:r>
        <w:rPr>
          <w:rFonts w:eastAsia="Times New Roman"/>
          <w:sz w:val="28"/>
          <w:szCs w:val="28"/>
          <w:lang w:val="uk-UA"/>
        </w:rPr>
        <w:t xml:space="preserve"> Хорольської територіальної громади  відповідно до рішень організатора конкурсу та вимог чинного законодавства України. </w:t>
      </w:r>
    </w:p>
    <w:p w:rsidR="00333919" w:rsidRDefault="00333919" w:rsidP="00333919">
      <w:pPr>
        <w:shd w:val="clear" w:color="auto" w:fill="FFFFFF"/>
        <w:tabs>
          <w:tab w:val="left" w:pos="567"/>
        </w:tabs>
        <w:jc w:val="both"/>
        <w:rPr>
          <w:rFonts w:eastAsia="Times New Roman"/>
          <w:sz w:val="28"/>
          <w:szCs w:val="28"/>
          <w:lang w:val="uk-UA"/>
        </w:rPr>
      </w:pPr>
      <w:r>
        <w:rPr>
          <w:rFonts w:eastAsia="Times New Roman"/>
          <w:sz w:val="28"/>
          <w:szCs w:val="28"/>
          <w:lang w:val="uk-UA"/>
        </w:rPr>
        <w:tab/>
        <w:t>1.3.Терміни, що використовуються у цьому Положенні, вживаються у значенні, наведеному в законах України «Про місцеве самоврядування» “Про управління відходами”, “Про житлово-комунальні послуги” та інших нормативно-правових актах.</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1.4.Не врегульовані цим Положенням правовідносини підлягають врегулюванню відповідними нормативно-правовими актами організатора конкурсу та (або) нормами чинного законодавства України.</w:t>
      </w:r>
    </w:p>
    <w:p w:rsidR="00333919" w:rsidRDefault="00333919" w:rsidP="00333919">
      <w:pPr>
        <w:shd w:val="clear" w:color="auto" w:fill="FFFFFF"/>
        <w:ind w:left="567"/>
        <w:jc w:val="both"/>
        <w:rPr>
          <w:rFonts w:eastAsia="Times New Roman"/>
          <w:sz w:val="12"/>
          <w:szCs w:val="12"/>
          <w:lang w:val="uk-UA"/>
        </w:rPr>
      </w:pPr>
    </w:p>
    <w:p w:rsidR="00333919" w:rsidRDefault="00333919" w:rsidP="00333919">
      <w:pPr>
        <w:numPr>
          <w:ilvl w:val="0"/>
          <w:numId w:val="1"/>
        </w:numPr>
        <w:shd w:val="clear" w:color="auto" w:fill="FFFFFF"/>
        <w:spacing w:after="200" w:line="276" w:lineRule="auto"/>
        <w:jc w:val="center"/>
        <w:rPr>
          <w:rFonts w:eastAsia="Times New Roman"/>
          <w:b/>
          <w:bCs/>
          <w:sz w:val="28"/>
          <w:szCs w:val="28"/>
          <w:lang w:val="uk-UA"/>
        </w:rPr>
      </w:pPr>
      <w:r>
        <w:rPr>
          <w:rFonts w:eastAsia="Times New Roman"/>
          <w:b/>
          <w:bCs/>
          <w:sz w:val="28"/>
          <w:szCs w:val="28"/>
          <w:lang w:val="uk-UA"/>
        </w:rPr>
        <w:t>Склад і порядок утворення конкурсної комісії</w:t>
      </w:r>
    </w:p>
    <w:p w:rsidR="00333919" w:rsidRDefault="00333919" w:rsidP="00333919">
      <w:pPr>
        <w:tabs>
          <w:tab w:val="left" w:pos="567"/>
        </w:tabs>
        <w:spacing w:line="276" w:lineRule="auto"/>
        <w:jc w:val="both"/>
        <w:rPr>
          <w:rFonts w:eastAsiaTheme="minorEastAsia"/>
          <w:sz w:val="28"/>
          <w:szCs w:val="28"/>
          <w:lang w:val="uk-UA"/>
        </w:rPr>
      </w:pPr>
      <w:r>
        <w:rPr>
          <w:rFonts w:eastAsiaTheme="minorEastAsia"/>
          <w:sz w:val="28"/>
          <w:szCs w:val="28"/>
          <w:lang w:val="uk-UA"/>
        </w:rPr>
        <w:tab/>
        <w:t xml:space="preserve">2.1.Персональний склад конкурсної комісії затверджується організатором конкурсу на здійснення операцій із збирання та перевезення побутових відходів на території Хорольської міської територіальної громади (надалі – конкурс). </w:t>
      </w:r>
    </w:p>
    <w:p w:rsidR="00333919" w:rsidRDefault="00333919" w:rsidP="00333919">
      <w:pPr>
        <w:tabs>
          <w:tab w:val="left" w:pos="567"/>
        </w:tabs>
        <w:spacing w:line="276" w:lineRule="auto"/>
        <w:jc w:val="both"/>
        <w:rPr>
          <w:rFonts w:eastAsia="Times New Roman"/>
          <w:sz w:val="28"/>
          <w:szCs w:val="28"/>
          <w:lang w:val="uk-UA"/>
        </w:rPr>
      </w:pPr>
      <w:r>
        <w:rPr>
          <w:rFonts w:eastAsiaTheme="minorEastAsia"/>
          <w:sz w:val="28"/>
          <w:szCs w:val="28"/>
          <w:lang w:val="uk-UA"/>
        </w:rPr>
        <w:lastRenderedPageBreak/>
        <w:tab/>
        <w:t xml:space="preserve">2.2.До складу конкурсної комісії </w:t>
      </w:r>
      <w:r>
        <w:rPr>
          <w:rFonts w:eastAsia="Times New Roman"/>
          <w:sz w:val="28"/>
          <w:szCs w:val="28"/>
          <w:lang w:val="uk-UA"/>
        </w:rPr>
        <w:t>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rsidR="00333919" w:rsidRDefault="00333919" w:rsidP="00333919">
      <w:pPr>
        <w:tabs>
          <w:tab w:val="left" w:pos="1134"/>
        </w:tabs>
        <w:spacing w:line="276" w:lineRule="auto"/>
        <w:ind w:firstLine="567"/>
        <w:jc w:val="both"/>
        <w:rPr>
          <w:rFonts w:eastAsiaTheme="minorEastAsia"/>
          <w:sz w:val="28"/>
          <w:szCs w:val="28"/>
          <w:lang w:val="uk-UA" w:eastAsia="en-US"/>
        </w:rPr>
      </w:pPr>
      <w:r>
        <w:rPr>
          <w:sz w:val="28"/>
          <w:szCs w:val="28"/>
          <w:lang w:val="uk-UA" w:eastAsia="en-US"/>
        </w:rPr>
        <w:t>Повідомлення про утворення конкурсної комісії з пропозицією щодо долучення до її роботи розміщується на офіційному веб-сайті організатора конкурсу не пізніше ніж за п'ятнадцять днів до проведення конкурсу.</w:t>
      </w:r>
    </w:p>
    <w:p w:rsidR="00333919" w:rsidRDefault="00333919" w:rsidP="00333919">
      <w:pPr>
        <w:tabs>
          <w:tab w:val="left" w:pos="1134"/>
        </w:tabs>
        <w:spacing w:after="200" w:line="276" w:lineRule="auto"/>
        <w:ind w:firstLine="567"/>
        <w:contextualSpacing/>
        <w:jc w:val="both"/>
        <w:rPr>
          <w:sz w:val="28"/>
          <w:szCs w:val="28"/>
          <w:lang w:val="uk-UA" w:eastAsia="en-US"/>
        </w:rPr>
      </w:pPr>
      <w:r>
        <w:rPr>
          <w:sz w:val="28"/>
          <w:szCs w:val="28"/>
          <w:lang w:val="uk-UA" w:eastAsia="en-US"/>
        </w:rPr>
        <w:t>Особи зазначені в абзаці 1 цього пункту, які бажають взяти участь у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rsidR="00333919" w:rsidRDefault="00333919" w:rsidP="00333919">
      <w:pPr>
        <w:tabs>
          <w:tab w:val="left" w:pos="1134"/>
        </w:tabs>
        <w:spacing w:after="200" w:line="276" w:lineRule="auto"/>
        <w:ind w:firstLine="567"/>
        <w:contextualSpacing/>
        <w:jc w:val="both"/>
        <w:rPr>
          <w:rFonts w:eastAsia="Times New Roman"/>
          <w:sz w:val="28"/>
          <w:szCs w:val="28"/>
          <w:lang w:val="uk-UA" w:eastAsia="en-US"/>
        </w:rPr>
      </w:pPr>
      <w:r>
        <w:rPr>
          <w:sz w:val="28"/>
          <w:szCs w:val="28"/>
          <w:lang w:val="uk-UA" w:eastAsia="en-US"/>
        </w:rPr>
        <w:t>2.3.</w:t>
      </w:r>
      <w:r>
        <w:rPr>
          <w:rFonts w:eastAsia="Times New Roman"/>
          <w:sz w:val="28"/>
          <w:szCs w:val="28"/>
          <w:lang w:val="uk-UA" w:eastAsia="en-US"/>
        </w:rPr>
        <w:t>До складу конкурсної комісії не можуть входити учасники конкурсу, члени сім’ї та пов’язані з ними особи.</w:t>
      </w:r>
    </w:p>
    <w:p w:rsidR="00333919" w:rsidRDefault="00333919" w:rsidP="00333919">
      <w:pPr>
        <w:tabs>
          <w:tab w:val="left" w:pos="1134"/>
        </w:tabs>
        <w:spacing w:after="200" w:line="276" w:lineRule="auto"/>
        <w:ind w:firstLine="567"/>
        <w:contextualSpacing/>
        <w:jc w:val="both"/>
        <w:rPr>
          <w:rFonts w:eastAsia="Times New Roman"/>
          <w:sz w:val="28"/>
          <w:szCs w:val="28"/>
          <w:lang w:val="uk-UA" w:eastAsia="en-US"/>
        </w:rPr>
      </w:pPr>
      <w:r>
        <w:rPr>
          <w:rFonts w:eastAsia="Times New Roman"/>
          <w:sz w:val="28"/>
          <w:szCs w:val="28"/>
          <w:lang w:val="uk-UA" w:eastAsia="en-US"/>
        </w:rPr>
        <w:t>Пов’язаними особами вважаються особи, які для цілей цього Положення відповідають будь-якій із таких ознак:</w:t>
      </w:r>
    </w:p>
    <w:p w:rsidR="00333919" w:rsidRDefault="00333919" w:rsidP="00333919">
      <w:pPr>
        <w:numPr>
          <w:ilvl w:val="0"/>
          <w:numId w:val="2"/>
        </w:numPr>
        <w:tabs>
          <w:tab w:val="left" w:pos="1418"/>
        </w:tabs>
        <w:spacing w:after="200" w:line="276" w:lineRule="auto"/>
        <w:ind w:left="0" w:firstLine="851"/>
        <w:contextualSpacing/>
        <w:jc w:val="both"/>
        <w:rPr>
          <w:rFonts w:eastAsia="Times New Roman"/>
          <w:sz w:val="28"/>
          <w:szCs w:val="28"/>
          <w:lang w:val="uk-UA" w:eastAsia="en-US"/>
        </w:rPr>
      </w:pPr>
      <w:r>
        <w:rPr>
          <w:rFonts w:eastAsia="Times New Roman"/>
          <w:sz w:val="28"/>
          <w:szCs w:val="28"/>
          <w:lang w:val="uk-UA" w:eastAsia="en-US"/>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333919" w:rsidRDefault="00333919" w:rsidP="00333919">
      <w:pPr>
        <w:numPr>
          <w:ilvl w:val="0"/>
          <w:numId w:val="2"/>
        </w:numPr>
        <w:tabs>
          <w:tab w:val="left" w:pos="1418"/>
        </w:tabs>
        <w:spacing w:after="200" w:line="276" w:lineRule="auto"/>
        <w:ind w:left="0" w:firstLine="851"/>
        <w:contextualSpacing/>
        <w:jc w:val="both"/>
        <w:rPr>
          <w:rFonts w:eastAsia="Times New Roman"/>
          <w:sz w:val="28"/>
          <w:szCs w:val="28"/>
          <w:lang w:val="uk-UA" w:eastAsia="en-US"/>
        </w:rPr>
      </w:pPr>
      <w:r>
        <w:rPr>
          <w:rFonts w:eastAsia="Times New Roman"/>
          <w:sz w:val="28"/>
          <w:szCs w:val="28"/>
          <w:lang w:val="uk-UA" w:eastAsia="en-US"/>
        </w:rPr>
        <w:t>фізична особа або члени її сім’ї, які здійснюють контроль над учасником конкурсу;</w:t>
      </w:r>
    </w:p>
    <w:p w:rsidR="00333919" w:rsidRDefault="00333919" w:rsidP="00333919">
      <w:pPr>
        <w:numPr>
          <w:ilvl w:val="0"/>
          <w:numId w:val="2"/>
        </w:numPr>
        <w:tabs>
          <w:tab w:val="left" w:pos="1418"/>
        </w:tabs>
        <w:spacing w:after="200" w:line="276" w:lineRule="auto"/>
        <w:ind w:left="0" w:firstLine="851"/>
        <w:contextualSpacing/>
        <w:jc w:val="both"/>
        <w:rPr>
          <w:rFonts w:eastAsia="Times New Roman"/>
          <w:sz w:val="28"/>
          <w:szCs w:val="28"/>
          <w:lang w:val="uk-UA" w:eastAsia="en-US"/>
        </w:rPr>
      </w:pPr>
      <w:r>
        <w:rPr>
          <w:rFonts w:eastAsia="Times New Roman"/>
          <w:sz w:val="28"/>
          <w:szCs w:val="28"/>
          <w:lang w:val="uk-UA" w:eastAsia="en-US"/>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2.4.Всі зміни до складу конкурсної комісії вносяться відповідними рішеннями організатора конкурсу.</w:t>
      </w:r>
    </w:p>
    <w:p w:rsidR="00333919" w:rsidRDefault="00333919" w:rsidP="00333919">
      <w:pPr>
        <w:tabs>
          <w:tab w:val="left" w:pos="567"/>
        </w:tabs>
        <w:spacing w:after="200" w:line="276" w:lineRule="auto"/>
        <w:jc w:val="both"/>
        <w:rPr>
          <w:rFonts w:eastAsiaTheme="minorEastAsia"/>
          <w:sz w:val="12"/>
          <w:szCs w:val="12"/>
          <w:lang w:val="uk-UA"/>
        </w:rPr>
      </w:pPr>
      <w:r>
        <w:rPr>
          <w:rFonts w:eastAsia="Times New Roman"/>
          <w:sz w:val="28"/>
          <w:szCs w:val="28"/>
          <w:lang w:val="uk-UA"/>
        </w:rPr>
        <w:tab/>
      </w:r>
    </w:p>
    <w:p w:rsidR="00333919" w:rsidRDefault="00333919" w:rsidP="00333919">
      <w:pPr>
        <w:numPr>
          <w:ilvl w:val="0"/>
          <w:numId w:val="1"/>
        </w:numPr>
        <w:shd w:val="clear" w:color="auto" w:fill="FFFFFF"/>
        <w:tabs>
          <w:tab w:val="left" w:pos="1276"/>
        </w:tabs>
        <w:spacing w:after="200" w:line="276" w:lineRule="auto"/>
        <w:jc w:val="center"/>
        <w:rPr>
          <w:rFonts w:eastAsia="Times New Roman"/>
          <w:b/>
          <w:bCs/>
          <w:sz w:val="28"/>
          <w:szCs w:val="28"/>
          <w:lang w:val="uk-UA"/>
        </w:rPr>
      </w:pPr>
      <w:r>
        <w:rPr>
          <w:rFonts w:eastAsia="Times New Roman"/>
          <w:b/>
          <w:bCs/>
          <w:sz w:val="28"/>
          <w:szCs w:val="28"/>
          <w:lang w:val="uk-UA"/>
        </w:rPr>
        <w:t>Форма діяльності та повноваження конкурсної комісії</w:t>
      </w:r>
    </w:p>
    <w:p w:rsidR="00333919" w:rsidRDefault="00333919" w:rsidP="00333919">
      <w:pPr>
        <w:shd w:val="clear" w:color="auto" w:fill="FFFFFF"/>
        <w:tabs>
          <w:tab w:val="left" w:pos="567"/>
        </w:tabs>
        <w:ind w:firstLine="567"/>
        <w:jc w:val="both"/>
        <w:rPr>
          <w:rFonts w:eastAsia="Times New Roman"/>
          <w:sz w:val="28"/>
          <w:szCs w:val="28"/>
          <w:lang w:val="uk-UA"/>
        </w:rPr>
      </w:pPr>
      <w:r>
        <w:rPr>
          <w:rFonts w:eastAsia="Times New Roman"/>
          <w:sz w:val="28"/>
          <w:szCs w:val="28"/>
          <w:lang w:val="uk-UA"/>
        </w:rPr>
        <w:t>3.1.Конкурсна комісія приступає до роботи з моменту створення та затвердження Положення про неї.</w:t>
      </w:r>
    </w:p>
    <w:p w:rsidR="00333919" w:rsidRDefault="00333919" w:rsidP="00333919">
      <w:pPr>
        <w:shd w:val="clear" w:color="auto" w:fill="FFFFFF"/>
        <w:tabs>
          <w:tab w:val="left" w:pos="1134"/>
          <w:tab w:val="left" w:pos="1276"/>
        </w:tabs>
        <w:ind w:firstLine="567"/>
        <w:jc w:val="both"/>
        <w:rPr>
          <w:rFonts w:eastAsia="Times New Roman"/>
          <w:sz w:val="28"/>
          <w:szCs w:val="28"/>
          <w:lang w:val="uk-UA"/>
        </w:rPr>
      </w:pPr>
      <w:r>
        <w:rPr>
          <w:rFonts w:eastAsia="Times New Roman"/>
          <w:sz w:val="28"/>
          <w:szCs w:val="28"/>
          <w:lang w:val="uk-UA"/>
        </w:rPr>
        <w:t xml:space="preserve">3.2.Основними принципами діяльності конкурсної комісії є: законність; колегіальність; повнота розгляду конкурсних пропозицій відповідно до встановлених умов конкурсу; обґрунтованість прийнятих рішень; рівність </w:t>
      </w:r>
      <w:r>
        <w:rPr>
          <w:rFonts w:eastAsia="Times New Roman"/>
          <w:sz w:val="28"/>
          <w:szCs w:val="28"/>
          <w:lang w:val="uk-UA"/>
        </w:rPr>
        <w:lastRenderedPageBreak/>
        <w:t>усіх претендентів перед конкурсною комісією; професійність членів комісії тощо.</w:t>
      </w:r>
    </w:p>
    <w:p w:rsidR="00333919" w:rsidRDefault="00333919" w:rsidP="00333919">
      <w:pPr>
        <w:shd w:val="clear" w:color="auto" w:fill="FFFFFF"/>
        <w:tabs>
          <w:tab w:val="left" w:pos="567"/>
        </w:tabs>
        <w:ind w:firstLine="567"/>
        <w:jc w:val="both"/>
        <w:rPr>
          <w:rFonts w:eastAsia="Times New Roman"/>
          <w:sz w:val="28"/>
          <w:szCs w:val="28"/>
          <w:lang w:val="uk-UA"/>
        </w:rPr>
      </w:pPr>
      <w:r>
        <w:rPr>
          <w:rFonts w:eastAsia="Times New Roman"/>
          <w:sz w:val="28"/>
          <w:szCs w:val="28"/>
          <w:lang w:val="uk-UA"/>
        </w:rPr>
        <w:t>3.3.Основною формою роботи конкурсної комісії є засідання, які є відкритими та гласними. Всі члени комісії користуються рівним правом голосу у прийнятті рішень.</w:t>
      </w:r>
      <w:r>
        <w:rPr>
          <w:rFonts w:eastAsia="Times New Roman"/>
          <w:sz w:val="28"/>
          <w:szCs w:val="28"/>
          <w:lang w:val="uk-UA"/>
        </w:rPr>
        <w:tab/>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Засідання конкурсної комісії є правоможним, якщо на ньому присутні не менш як дві третини її складу.</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Засідання веде голова конкурсної комісії, а у разі його відсутності - заступник голови конкурсної комісії.</w:t>
      </w:r>
    </w:p>
    <w:p w:rsidR="00333919" w:rsidRDefault="00333919" w:rsidP="00333919">
      <w:pPr>
        <w:shd w:val="clear" w:color="auto" w:fill="FFFFFF"/>
        <w:tabs>
          <w:tab w:val="left" w:pos="567"/>
        </w:tabs>
        <w:spacing w:line="276" w:lineRule="auto"/>
        <w:jc w:val="both"/>
        <w:rPr>
          <w:rFonts w:eastAsiaTheme="minorEastAsia"/>
          <w:sz w:val="28"/>
          <w:szCs w:val="28"/>
          <w:lang w:val="uk-UA"/>
        </w:rPr>
      </w:pPr>
      <w:r>
        <w:rPr>
          <w:rFonts w:eastAsiaTheme="minorEastAsia"/>
          <w:sz w:val="28"/>
          <w:szCs w:val="28"/>
          <w:lang w:val="uk-UA"/>
        </w:rPr>
        <w:tab/>
        <w:t>3.4.Конкурсна комісія:</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проводить засідання в порядку, передбаченому цим Положенням та чинним законодавством України;</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розкриває конверти та оголошує пропозиції учасників конкурсу;</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розглядає конкурсні пропозиції учасників конкурсу;</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перевіряє наявність необхідних документів у наданих конкурсних пропозиціях учасників;</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відхиляє пропозиції учасників конкурсу у випадках, передбачених Положенням та чинним законодавством України;</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оцінює конкурсні пропозиції та приймає рішення про переможця конкурсу;</w:t>
      </w:r>
    </w:p>
    <w:p w:rsidR="00333919" w:rsidRDefault="00333919" w:rsidP="00333919">
      <w:pPr>
        <w:numPr>
          <w:ilvl w:val="0"/>
          <w:numId w:val="2"/>
        </w:numPr>
        <w:spacing w:after="200" w:line="276" w:lineRule="auto"/>
        <w:ind w:left="0" w:firstLine="851"/>
        <w:contextualSpacing/>
        <w:jc w:val="both"/>
        <w:rPr>
          <w:sz w:val="28"/>
          <w:szCs w:val="28"/>
          <w:lang w:val="uk-UA" w:eastAsia="en-US"/>
        </w:rPr>
      </w:pPr>
      <w:r>
        <w:rPr>
          <w:sz w:val="28"/>
          <w:szCs w:val="28"/>
          <w:lang w:val="uk-UA" w:eastAsia="en-US"/>
        </w:rPr>
        <w:t>виконує інші повноваження, покладені на неї організатором конкурсу та законодавством України.</w:t>
      </w:r>
    </w:p>
    <w:p w:rsidR="00333919" w:rsidRDefault="00333919" w:rsidP="00333919">
      <w:pPr>
        <w:spacing w:after="200" w:line="276" w:lineRule="auto"/>
        <w:ind w:left="851"/>
        <w:contextualSpacing/>
        <w:jc w:val="both"/>
        <w:rPr>
          <w:sz w:val="12"/>
          <w:szCs w:val="12"/>
          <w:lang w:val="uk-UA" w:eastAsia="en-US"/>
        </w:rPr>
      </w:pPr>
    </w:p>
    <w:p w:rsidR="00333919" w:rsidRDefault="00333919" w:rsidP="00333919">
      <w:pPr>
        <w:numPr>
          <w:ilvl w:val="0"/>
          <w:numId w:val="1"/>
        </w:numPr>
        <w:shd w:val="clear" w:color="auto" w:fill="FFFFFF"/>
        <w:spacing w:after="200" w:line="276" w:lineRule="auto"/>
        <w:jc w:val="center"/>
        <w:rPr>
          <w:rFonts w:eastAsia="Times New Roman"/>
          <w:b/>
          <w:bCs/>
          <w:sz w:val="28"/>
          <w:szCs w:val="28"/>
          <w:lang w:val="uk-UA"/>
        </w:rPr>
      </w:pPr>
      <w:r>
        <w:rPr>
          <w:rFonts w:eastAsia="Times New Roman"/>
          <w:b/>
          <w:bCs/>
          <w:sz w:val="28"/>
          <w:szCs w:val="28"/>
          <w:lang w:val="uk-UA"/>
        </w:rPr>
        <w:t>Організація роботи конкурсної комісії</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4.1.Організація діяльності конкурсної комісії покладається на</w:t>
      </w:r>
      <w:bookmarkStart w:id="5" w:name="_Hlk146272935"/>
      <w:r>
        <w:rPr>
          <w:rFonts w:eastAsia="Times New Roman"/>
          <w:sz w:val="28"/>
          <w:szCs w:val="28"/>
          <w:lang w:val="uk-UA"/>
        </w:rPr>
        <w:t xml:space="preserve"> голову конкурсної комісії. </w:t>
      </w:r>
    </w:p>
    <w:bookmarkEnd w:id="5"/>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Голова конкурсної комісії в межах наданої компетенції:</w:t>
      </w:r>
    </w:p>
    <w:p w:rsidR="00333919" w:rsidRDefault="00333919" w:rsidP="00333919">
      <w:pPr>
        <w:numPr>
          <w:ilvl w:val="0"/>
          <w:numId w:val="2"/>
        </w:numPr>
        <w:shd w:val="clear" w:color="auto" w:fill="FFFFFF"/>
        <w:ind w:left="0" w:firstLine="851"/>
        <w:jc w:val="both"/>
        <w:rPr>
          <w:rFonts w:eastAsia="Times New Roman"/>
          <w:sz w:val="28"/>
          <w:szCs w:val="28"/>
          <w:lang w:val="uk-UA"/>
        </w:rPr>
      </w:pPr>
      <w:proofErr w:type="spellStart"/>
      <w:r>
        <w:rPr>
          <w:rFonts w:eastAsia="Times New Roman"/>
          <w:sz w:val="28"/>
          <w:szCs w:val="28"/>
          <w:lang w:val="uk-UA"/>
        </w:rPr>
        <w:t>скликає</w:t>
      </w:r>
      <w:proofErr w:type="spellEnd"/>
      <w:r>
        <w:rPr>
          <w:rFonts w:eastAsia="Times New Roman"/>
          <w:sz w:val="28"/>
          <w:szCs w:val="28"/>
          <w:lang w:val="uk-UA"/>
        </w:rPr>
        <w:t xml:space="preserve"> засідання конкурсної комісії;</w:t>
      </w:r>
    </w:p>
    <w:p w:rsidR="00333919" w:rsidRDefault="00333919" w:rsidP="00333919">
      <w:pPr>
        <w:numPr>
          <w:ilvl w:val="0"/>
          <w:numId w:val="2"/>
        </w:numPr>
        <w:shd w:val="clear" w:color="auto" w:fill="FFFFFF"/>
        <w:ind w:left="0" w:firstLine="851"/>
        <w:jc w:val="both"/>
        <w:rPr>
          <w:rFonts w:eastAsia="Times New Roman"/>
          <w:sz w:val="28"/>
          <w:szCs w:val="28"/>
          <w:lang w:val="uk-UA"/>
        </w:rPr>
      </w:pPr>
      <w:r>
        <w:rPr>
          <w:rFonts w:eastAsia="Times New Roman"/>
          <w:sz w:val="28"/>
          <w:szCs w:val="28"/>
          <w:lang w:val="uk-UA"/>
        </w:rPr>
        <w:t>головує на засіданнях конкурсної комісії;</w:t>
      </w:r>
    </w:p>
    <w:p w:rsidR="00333919" w:rsidRDefault="00333919" w:rsidP="00333919">
      <w:pPr>
        <w:numPr>
          <w:ilvl w:val="0"/>
          <w:numId w:val="2"/>
        </w:numPr>
        <w:shd w:val="clear" w:color="auto" w:fill="FFFFFF"/>
        <w:ind w:left="0" w:firstLine="851"/>
        <w:jc w:val="both"/>
        <w:rPr>
          <w:rFonts w:eastAsia="Times New Roman"/>
          <w:sz w:val="28"/>
          <w:szCs w:val="28"/>
          <w:lang w:val="uk-UA"/>
        </w:rPr>
      </w:pPr>
      <w:r>
        <w:rPr>
          <w:rFonts w:eastAsia="Times New Roman"/>
          <w:sz w:val="28"/>
          <w:szCs w:val="28"/>
          <w:lang w:val="uk-UA"/>
        </w:rPr>
        <w:t>організовує підготовку матеріалів на розгляд конкурсної комісії;</w:t>
      </w:r>
    </w:p>
    <w:p w:rsidR="00333919" w:rsidRDefault="00333919" w:rsidP="00333919">
      <w:pPr>
        <w:numPr>
          <w:ilvl w:val="0"/>
          <w:numId w:val="2"/>
        </w:numPr>
        <w:shd w:val="clear" w:color="auto" w:fill="FFFFFF"/>
        <w:ind w:left="0" w:firstLine="851"/>
        <w:jc w:val="both"/>
        <w:rPr>
          <w:rFonts w:eastAsia="Times New Roman"/>
          <w:sz w:val="28"/>
          <w:szCs w:val="28"/>
          <w:lang w:val="uk-UA"/>
        </w:rPr>
      </w:pPr>
      <w:r>
        <w:rPr>
          <w:rFonts w:eastAsia="Times New Roman"/>
          <w:sz w:val="28"/>
          <w:szCs w:val="28"/>
          <w:lang w:val="uk-UA"/>
        </w:rPr>
        <w:t>здійснює інші повноваження відповідно до цього Положення та нормативно-правових актів.</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4.2.У разі відсутності голови конкурсної комісії його повноваження покладаються на заступника голови конкурсної комісії.</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4.3. Секретар комісії:</w:t>
      </w:r>
    </w:p>
    <w:p w:rsidR="00333919" w:rsidRDefault="00333919" w:rsidP="00333919">
      <w:pPr>
        <w:numPr>
          <w:ilvl w:val="0"/>
          <w:numId w:val="3"/>
        </w:numPr>
        <w:shd w:val="clear" w:color="auto" w:fill="FFFFFF"/>
        <w:spacing w:line="276" w:lineRule="auto"/>
        <w:ind w:left="0" w:firstLine="851"/>
        <w:jc w:val="both"/>
        <w:rPr>
          <w:rFonts w:eastAsia="Times New Roman"/>
          <w:sz w:val="28"/>
          <w:szCs w:val="28"/>
          <w:lang w:val="uk-UA"/>
        </w:rPr>
      </w:pPr>
      <w:r>
        <w:rPr>
          <w:rFonts w:eastAsia="Times New Roman"/>
          <w:sz w:val="28"/>
          <w:szCs w:val="28"/>
          <w:lang w:val="uk-UA"/>
        </w:rPr>
        <w:t>оформляє протоколи засідання конкурсної комісії та всі інші матеріали, необхідні для діяльності конкурсної комісії;</w:t>
      </w:r>
    </w:p>
    <w:p w:rsidR="00333919" w:rsidRDefault="00333919" w:rsidP="00333919">
      <w:pPr>
        <w:numPr>
          <w:ilvl w:val="0"/>
          <w:numId w:val="3"/>
        </w:numPr>
        <w:shd w:val="clear" w:color="auto" w:fill="FFFFFF"/>
        <w:spacing w:line="276" w:lineRule="auto"/>
        <w:ind w:left="0" w:firstLine="851"/>
        <w:jc w:val="both"/>
        <w:rPr>
          <w:rFonts w:eastAsia="Times New Roman"/>
          <w:sz w:val="28"/>
          <w:szCs w:val="28"/>
          <w:lang w:val="uk-UA"/>
        </w:rPr>
      </w:pPr>
      <w:r>
        <w:rPr>
          <w:rFonts w:eastAsia="Times New Roman"/>
          <w:sz w:val="28"/>
          <w:szCs w:val="28"/>
          <w:lang w:val="uk-UA"/>
        </w:rPr>
        <w:t>оповіщає всіх членів конкурсної комісії про заплановані засідання конкурсної комісії;</w:t>
      </w:r>
    </w:p>
    <w:p w:rsidR="00333919" w:rsidRDefault="00333919" w:rsidP="00333919">
      <w:pPr>
        <w:numPr>
          <w:ilvl w:val="0"/>
          <w:numId w:val="3"/>
        </w:numPr>
        <w:shd w:val="clear" w:color="auto" w:fill="FFFFFF"/>
        <w:spacing w:line="276" w:lineRule="auto"/>
        <w:ind w:left="0" w:firstLine="851"/>
        <w:jc w:val="both"/>
        <w:rPr>
          <w:rFonts w:eastAsia="Times New Roman"/>
          <w:sz w:val="28"/>
          <w:szCs w:val="28"/>
          <w:lang w:val="uk-UA"/>
        </w:rPr>
      </w:pPr>
      <w:r>
        <w:rPr>
          <w:rFonts w:eastAsia="Times New Roman"/>
          <w:sz w:val="28"/>
          <w:szCs w:val="28"/>
          <w:lang w:val="uk-UA"/>
        </w:rPr>
        <w:t>забезпечує виконання доручень голови (заступника) конкурсної комісії;</w:t>
      </w:r>
    </w:p>
    <w:p w:rsidR="00333919" w:rsidRDefault="00333919" w:rsidP="00333919">
      <w:pPr>
        <w:numPr>
          <w:ilvl w:val="0"/>
          <w:numId w:val="3"/>
        </w:numPr>
        <w:shd w:val="clear" w:color="auto" w:fill="FFFFFF"/>
        <w:spacing w:line="276" w:lineRule="auto"/>
        <w:ind w:left="0" w:firstLine="851"/>
        <w:jc w:val="both"/>
        <w:rPr>
          <w:rFonts w:eastAsia="Times New Roman"/>
          <w:sz w:val="28"/>
          <w:szCs w:val="28"/>
          <w:lang w:val="uk-UA"/>
        </w:rPr>
      </w:pPr>
      <w:r>
        <w:rPr>
          <w:rFonts w:eastAsia="Times New Roman"/>
          <w:sz w:val="28"/>
          <w:szCs w:val="28"/>
          <w:lang w:val="uk-UA"/>
        </w:rPr>
        <w:lastRenderedPageBreak/>
        <w:t>забезпечує зберігання документів конкурсної комісії відповідно до чинного законодавства  України, тощо.</w:t>
      </w:r>
    </w:p>
    <w:p w:rsidR="00333919" w:rsidRDefault="00333919" w:rsidP="00333919">
      <w:pPr>
        <w:shd w:val="clear" w:color="auto" w:fill="FFFFFF"/>
        <w:ind w:firstLine="567"/>
        <w:jc w:val="both"/>
        <w:rPr>
          <w:rFonts w:eastAsia="Times New Roman"/>
          <w:sz w:val="28"/>
          <w:szCs w:val="28"/>
          <w:lang w:val="uk-UA"/>
        </w:rPr>
      </w:pPr>
      <w:r>
        <w:rPr>
          <w:rFonts w:eastAsia="Times New Roman"/>
          <w:sz w:val="28"/>
          <w:szCs w:val="28"/>
          <w:lang w:val="uk-UA"/>
        </w:rPr>
        <w:t>4.4.Члени комісії зобов’язані брати участь у діяльності конкурсної комісії, виконувати доручення головуючого.</w:t>
      </w:r>
    </w:p>
    <w:p w:rsidR="00333919" w:rsidRDefault="00333919" w:rsidP="00333919">
      <w:pPr>
        <w:shd w:val="clear" w:color="auto" w:fill="FFFFFF"/>
        <w:ind w:firstLine="567"/>
        <w:jc w:val="both"/>
        <w:rPr>
          <w:rFonts w:eastAsia="Times New Roman"/>
          <w:sz w:val="28"/>
          <w:szCs w:val="28"/>
          <w:lang w:val="uk-UA"/>
        </w:rPr>
      </w:pPr>
    </w:p>
    <w:p w:rsidR="00333919" w:rsidRDefault="00333919" w:rsidP="00333919">
      <w:pPr>
        <w:numPr>
          <w:ilvl w:val="0"/>
          <w:numId w:val="1"/>
        </w:numPr>
        <w:shd w:val="clear" w:color="auto" w:fill="FFFFFF"/>
        <w:spacing w:after="200" w:line="276" w:lineRule="auto"/>
        <w:jc w:val="center"/>
        <w:rPr>
          <w:rFonts w:eastAsia="Times New Roman"/>
          <w:b/>
          <w:bCs/>
          <w:sz w:val="28"/>
          <w:szCs w:val="28"/>
          <w:lang w:val="uk-UA"/>
        </w:rPr>
      </w:pPr>
      <w:r>
        <w:rPr>
          <w:rFonts w:eastAsia="Times New Roman"/>
          <w:b/>
          <w:bCs/>
          <w:sz w:val="28"/>
          <w:szCs w:val="28"/>
          <w:lang w:val="uk-UA"/>
        </w:rPr>
        <w:t>Проведення конкурсу та визначення його переможця (переможців)</w:t>
      </w:r>
    </w:p>
    <w:p w:rsidR="00333919" w:rsidRDefault="00333919" w:rsidP="00333919">
      <w:pPr>
        <w:numPr>
          <w:ilvl w:val="0"/>
          <w:numId w:val="4"/>
        </w:numPr>
        <w:tabs>
          <w:tab w:val="left" w:pos="1276"/>
        </w:tabs>
        <w:spacing w:after="200" w:line="276" w:lineRule="auto"/>
        <w:ind w:left="0" w:firstLine="567"/>
        <w:contextualSpacing/>
        <w:jc w:val="both"/>
        <w:rPr>
          <w:sz w:val="28"/>
          <w:szCs w:val="28"/>
          <w:shd w:val="clear" w:color="auto" w:fill="FFFFFF"/>
          <w:lang w:val="uk-UA" w:eastAsia="en-US"/>
        </w:rPr>
      </w:pPr>
      <w:r>
        <w:rPr>
          <w:sz w:val="28"/>
          <w:szCs w:val="28"/>
          <w:shd w:val="clear" w:color="auto" w:fill="FFFFFF"/>
          <w:lang w:val="uk-UA" w:eastAsia="en-US"/>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333919" w:rsidRDefault="00333919" w:rsidP="00333919">
      <w:pPr>
        <w:numPr>
          <w:ilvl w:val="0"/>
          <w:numId w:val="4"/>
        </w:numPr>
        <w:tabs>
          <w:tab w:val="left" w:pos="1276"/>
        </w:tabs>
        <w:spacing w:after="200" w:line="276" w:lineRule="auto"/>
        <w:ind w:left="0" w:firstLine="567"/>
        <w:contextualSpacing/>
        <w:jc w:val="both"/>
        <w:rPr>
          <w:sz w:val="28"/>
          <w:szCs w:val="28"/>
          <w:shd w:val="clear" w:color="auto" w:fill="FFFFFF"/>
          <w:lang w:val="uk-UA" w:eastAsia="en-US"/>
        </w:rPr>
      </w:pPr>
      <w:r>
        <w:rPr>
          <w:sz w:val="28"/>
          <w:szCs w:val="28"/>
          <w:shd w:val="clear" w:color="auto" w:fill="FFFFFF"/>
          <w:lang w:val="uk-UA" w:eastAsia="en-US"/>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rsidR="00333919" w:rsidRDefault="00333919" w:rsidP="00333919">
      <w:pPr>
        <w:tabs>
          <w:tab w:val="left" w:pos="1276"/>
        </w:tabs>
        <w:spacing w:line="276" w:lineRule="auto"/>
        <w:ind w:firstLine="567"/>
        <w:jc w:val="both"/>
        <w:rPr>
          <w:sz w:val="28"/>
          <w:szCs w:val="28"/>
          <w:shd w:val="clear" w:color="auto" w:fill="FFFFFF"/>
          <w:lang w:val="uk-UA" w:eastAsia="en-US"/>
        </w:rPr>
      </w:pPr>
      <w:r>
        <w:rPr>
          <w:sz w:val="28"/>
          <w:szCs w:val="28"/>
          <w:shd w:val="clear" w:color="auto" w:fill="FFFFFF"/>
          <w:lang w:val="uk-UA" w:eastAsia="en-US"/>
        </w:rPr>
        <w:t>Конкурсна комісія перевіряє наявність документів, подання яких передбачено конкурсною документацією.</w:t>
      </w:r>
    </w:p>
    <w:p w:rsidR="00333919" w:rsidRDefault="00333919" w:rsidP="00333919">
      <w:pPr>
        <w:numPr>
          <w:ilvl w:val="0"/>
          <w:numId w:val="4"/>
        </w:numPr>
        <w:tabs>
          <w:tab w:val="left" w:pos="1276"/>
        </w:tabs>
        <w:spacing w:after="200" w:line="276" w:lineRule="auto"/>
        <w:ind w:left="0" w:firstLine="567"/>
        <w:contextualSpacing/>
        <w:jc w:val="both"/>
        <w:rPr>
          <w:sz w:val="28"/>
          <w:szCs w:val="28"/>
          <w:shd w:val="clear" w:color="auto" w:fill="FFFFFF"/>
          <w:lang w:val="uk-UA" w:eastAsia="en-US"/>
        </w:rPr>
      </w:pPr>
      <w:r>
        <w:rPr>
          <w:sz w:val="28"/>
          <w:szCs w:val="28"/>
          <w:shd w:val="clear" w:color="auto" w:fill="FFFFFF"/>
          <w:lang w:val="uk-UA" w:eastAsia="en-US"/>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333919" w:rsidRDefault="00333919" w:rsidP="00333919">
      <w:pPr>
        <w:numPr>
          <w:ilvl w:val="0"/>
          <w:numId w:val="4"/>
        </w:numPr>
        <w:tabs>
          <w:tab w:val="left" w:pos="1276"/>
        </w:tabs>
        <w:spacing w:after="200" w:line="276" w:lineRule="auto"/>
        <w:ind w:left="0" w:firstLine="567"/>
        <w:contextualSpacing/>
        <w:jc w:val="both"/>
        <w:rPr>
          <w:sz w:val="28"/>
          <w:szCs w:val="28"/>
          <w:shd w:val="clear" w:color="auto" w:fill="FFFFFF"/>
          <w:lang w:val="uk-UA" w:eastAsia="en-US"/>
        </w:rPr>
      </w:pPr>
      <w:r>
        <w:rPr>
          <w:sz w:val="28"/>
          <w:szCs w:val="28"/>
          <w:shd w:val="clear" w:color="auto" w:fill="FFFFFF"/>
          <w:lang w:val="uk-UA" w:eastAsia="en-US"/>
        </w:rPr>
        <w:t>За результатами розгляду конкурсних пропозицій конкурсна комісія відхиляє конкурсні пропозиції з однієї з таких причин:</w:t>
      </w:r>
    </w:p>
    <w:p w:rsidR="00333919" w:rsidRDefault="00333919" w:rsidP="00333919">
      <w:pPr>
        <w:numPr>
          <w:ilvl w:val="0"/>
          <w:numId w:val="5"/>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конкурсну пропозицію подано не в повному обсязі, що передбачений конкурсною документацією;</w:t>
      </w:r>
    </w:p>
    <w:p w:rsidR="00333919" w:rsidRDefault="00333919" w:rsidP="00333919">
      <w:pPr>
        <w:numPr>
          <w:ilvl w:val="0"/>
          <w:numId w:val="5"/>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учасник конкурсу не відповідає кваліфікаційним вимогам, передбаченим конкурсною документацією;</w:t>
      </w:r>
    </w:p>
    <w:p w:rsidR="00333919" w:rsidRDefault="00333919" w:rsidP="00333919">
      <w:pPr>
        <w:numPr>
          <w:ilvl w:val="0"/>
          <w:numId w:val="5"/>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учасник конкурсу припиняється в результаті ліквідації або його було припинено, або визнано у встановленому порядку банкрутом;</w:t>
      </w:r>
    </w:p>
    <w:p w:rsidR="00333919" w:rsidRDefault="00333919" w:rsidP="00333919">
      <w:pPr>
        <w:numPr>
          <w:ilvl w:val="0"/>
          <w:numId w:val="5"/>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встановлення факту подання недостовірної інформації, яка впливає на прийняття рішення.</w:t>
      </w:r>
    </w:p>
    <w:p w:rsidR="00333919" w:rsidRDefault="00333919" w:rsidP="00333919">
      <w:pPr>
        <w:tabs>
          <w:tab w:val="left" w:pos="567"/>
        </w:tabs>
        <w:spacing w:line="276" w:lineRule="auto"/>
        <w:jc w:val="both"/>
        <w:rPr>
          <w:sz w:val="28"/>
          <w:szCs w:val="28"/>
          <w:shd w:val="clear" w:color="auto" w:fill="FFFFFF"/>
          <w:lang w:val="uk-UA" w:eastAsia="en-US"/>
        </w:rPr>
      </w:pPr>
      <w:r>
        <w:rPr>
          <w:sz w:val="28"/>
          <w:szCs w:val="28"/>
          <w:shd w:val="clear" w:color="auto" w:fill="FFFFFF"/>
          <w:lang w:val="uk-UA" w:eastAsia="en-US"/>
        </w:rPr>
        <w:tab/>
        <w:t>У рішенні про відхилення конкурсних пропозицій зазначається перелік учасників, конкурсні пропозиції яких були відхилені та обґрунтування причин відхилення.</w:t>
      </w:r>
    </w:p>
    <w:p w:rsidR="00333919" w:rsidRDefault="00333919" w:rsidP="00333919">
      <w:pPr>
        <w:spacing w:line="276" w:lineRule="auto"/>
        <w:ind w:firstLine="567"/>
        <w:jc w:val="both"/>
        <w:rPr>
          <w:sz w:val="28"/>
          <w:szCs w:val="28"/>
          <w:shd w:val="clear" w:color="auto" w:fill="FFFFFF"/>
          <w:lang w:val="uk-UA" w:eastAsia="en-US"/>
        </w:rPr>
      </w:pPr>
      <w:r>
        <w:rPr>
          <w:sz w:val="28"/>
          <w:szCs w:val="28"/>
          <w:shd w:val="clear" w:color="auto" w:fill="FFFFFF"/>
          <w:lang w:val="uk-UA" w:eastAsia="en-US"/>
        </w:rPr>
        <w:t>5.5.Переможцем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rsidR="00333919" w:rsidRDefault="00333919" w:rsidP="00333919">
      <w:pPr>
        <w:spacing w:line="276" w:lineRule="auto"/>
        <w:ind w:firstLine="567"/>
        <w:jc w:val="both"/>
        <w:rPr>
          <w:sz w:val="28"/>
          <w:szCs w:val="28"/>
          <w:shd w:val="clear" w:color="auto" w:fill="FFFFFF"/>
          <w:lang w:val="uk-UA" w:eastAsia="en-US"/>
        </w:rPr>
      </w:pPr>
      <w:r>
        <w:rPr>
          <w:sz w:val="28"/>
          <w:szCs w:val="28"/>
          <w:shd w:val="clear" w:color="auto" w:fill="FFFFFF"/>
          <w:lang w:val="uk-UA" w:eastAsia="en-US"/>
        </w:rPr>
        <w:lastRenderedPageBreak/>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rsidR="00333919" w:rsidRDefault="00333919" w:rsidP="00333919">
      <w:pPr>
        <w:spacing w:line="276" w:lineRule="auto"/>
        <w:ind w:firstLine="567"/>
        <w:jc w:val="both"/>
        <w:rPr>
          <w:sz w:val="28"/>
          <w:szCs w:val="28"/>
          <w:shd w:val="clear" w:color="auto" w:fill="FFFFFF"/>
          <w:lang w:val="uk-UA" w:eastAsia="en-US"/>
        </w:rPr>
      </w:pPr>
      <w:r>
        <w:rPr>
          <w:sz w:val="28"/>
          <w:szCs w:val="28"/>
          <w:shd w:val="clear" w:color="auto" w:fill="FFFFFF"/>
          <w:lang w:val="uk-UA" w:eastAsia="en-US"/>
        </w:rPr>
        <w:t>5.6.Рішення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333919" w:rsidRDefault="00333919" w:rsidP="00333919">
      <w:pPr>
        <w:tabs>
          <w:tab w:val="left" w:pos="1276"/>
        </w:tabs>
        <w:spacing w:line="276" w:lineRule="auto"/>
        <w:ind w:firstLine="567"/>
        <w:jc w:val="both"/>
        <w:rPr>
          <w:sz w:val="28"/>
          <w:szCs w:val="28"/>
          <w:shd w:val="clear" w:color="auto" w:fill="FFFFFF"/>
          <w:lang w:val="uk-UA" w:eastAsia="en-US"/>
        </w:rPr>
      </w:pPr>
      <w:r>
        <w:rPr>
          <w:sz w:val="28"/>
          <w:szCs w:val="28"/>
          <w:shd w:val="clear" w:color="auto" w:fill="FFFFFF"/>
          <w:lang w:val="uk-UA" w:eastAsia="en-US"/>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rsidR="00333919" w:rsidRDefault="00333919" w:rsidP="00333919">
      <w:pPr>
        <w:tabs>
          <w:tab w:val="left" w:pos="1276"/>
        </w:tabs>
        <w:spacing w:line="276" w:lineRule="auto"/>
        <w:ind w:firstLine="567"/>
        <w:jc w:val="both"/>
        <w:rPr>
          <w:sz w:val="28"/>
          <w:szCs w:val="28"/>
          <w:shd w:val="clear" w:color="auto" w:fill="FFFFFF"/>
          <w:lang w:val="uk-UA" w:eastAsia="en-US"/>
        </w:rPr>
      </w:pPr>
      <w:r>
        <w:rPr>
          <w:sz w:val="28"/>
          <w:szCs w:val="28"/>
          <w:shd w:val="clear" w:color="auto" w:fill="FFFFFF"/>
          <w:lang w:val="uk-UA" w:eastAsia="en-US"/>
        </w:rPr>
        <w:t>5.7.Протокол засідання конкурсної комісії повинен містити інформацію про:</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дату та місце проведення засідання конкурсної комісії;</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прізвища, імена, по батькові (за наявності) та посади членів конкурсної комісії, які присутні на засіданні;</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номер та назву об’єкта конкурсу;</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запропоновані учасниками конкурсу тарифи на збирання та перевезення побутових відходів;</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результати голосування членів конкурсної комісії;</w:t>
      </w:r>
    </w:p>
    <w:p w:rsidR="00333919" w:rsidRDefault="00333919" w:rsidP="00333919">
      <w:pPr>
        <w:numPr>
          <w:ilvl w:val="0"/>
          <w:numId w:val="6"/>
        </w:numPr>
        <w:tabs>
          <w:tab w:val="left" w:pos="1276"/>
        </w:tabs>
        <w:spacing w:after="200" w:line="276" w:lineRule="auto"/>
        <w:ind w:left="0" w:firstLine="851"/>
        <w:contextualSpacing/>
        <w:jc w:val="both"/>
        <w:rPr>
          <w:sz w:val="28"/>
          <w:szCs w:val="28"/>
          <w:shd w:val="clear" w:color="auto" w:fill="FFFFFF"/>
          <w:lang w:val="uk-UA" w:eastAsia="en-US"/>
        </w:rPr>
      </w:pPr>
      <w:r>
        <w:rPr>
          <w:sz w:val="28"/>
          <w:szCs w:val="28"/>
          <w:shd w:val="clear" w:color="auto" w:fill="FFFFFF"/>
          <w:lang w:val="uk-UA" w:eastAsia="en-US"/>
        </w:rPr>
        <w:t>рішення конкурсної комісії.</w:t>
      </w:r>
    </w:p>
    <w:p w:rsidR="00333919" w:rsidRDefault="00333919" w:rsidP="00333919">
      <w:pPr>
        <w:spacing w:line="276" w:lineRule="auto"/>
        <w:jc w:val="both"/>
        <w:rPr>
          <w:sz w:val="28"/>
          <w:szCs w:val="28"/>
          <w:shd w:val="clear" w:color="auto" w:fill="FFFFFF"/>
          <w:lang w:val="uk-UA" w:eastAsia="en-US"/>
        </w:rPr>
      </w:pPr>
      <w:r>
        <w:rPr>
          <w:rFonts w:eastAsiaTheme="minorEastAsia"/>
          <w:sz w:val="28"/>
          <w:szCs w:val="28"/>
          <w:lang w:val="uk-UA"/>
        </w:rPr>
        <w:t xml:space="preserve">         5.8.Підсумки проведеного конкурсу затверджуються рішенням виконавчого комітету міської ради</w:t>
      </w:r>
    </w:p>
    <w:p w:rsidR="00333919" w:rsidRDefault="00333919" w:rsidP="00333919">
      <w:pPr>
        <w:spacing w:line="276" w:lineRule="auto"/>
        <w:jc w:val="both"/>
        <w:rPr>
          <w:sz w:val="12"/>
          <w:szCs w:val="12"/>
          <w:shd w:val="clear" w:color="auto" w:fill="FFFFFF"/>
          <w:lang w:val="uk-UA" w:eastAsia="en-US"/>
        </w:rPr>
      </w:pPr>
    </w:p>
    <w:p w:rsidR="00333919" w:rsidRDefault="00333919" w:rsidP="00333919">
      <w:pPr>
        <w:spacing w:after="200" w:line="276" w:lineRule="auto"/>
        <w:jc w:val="center"/>
        <w:rPr>
          <w:b/>
          <w:bCs/>
          <w:sz w:val="28"/>
          <w:szCs w:val="28"/>
          <w:shd w:val="clear" w:color="auto" w:fill="FFFFFF"/>
          <w:lang w:val="uk-UA" w:eastAsia="en-US"/>
        </w:rPr>
      </w:pPr>
      <w:r>
        <w:rPr>
          <w:b/>
          <w:bCs/>
          <w:sz w:val="28"/>
          <w:szCs w:val="28"/>
          <w:shd w:val="clear" w:color="auto" w:fill="FFFFFF"/>
          <w:lang w:val="uk-UA" w:eastAsia="en-US"/>
        </w:rPr>
        <w:t>6. Розгляд спорів</w:t>
      </w:r>
    </w:p>
    <w:p w:rsidR="00333919" w:rsidRDefault="00333919" w:rsidP="00333919">
      <w:pPr>
        <w:spacing w:after="200" w:line="276" w:lineRule="auto"/>
        <w:ind w:firstLine="567"/>
        <w:jc w:val="both"/>
        <w:rPr>
          <w:shd w:val="clear" w:color="auto" w:fill="FFFFFF"/>
          <w:lang w:val="uk-UA" w:eastAsia="en-US"/>
        </w:rPr>
      </w:pPr>
      <w:r>
        <w:rPr>
          <w:sz w:val="28"/>
          <w:szCs w:val="28"/>
          <w:shd w:val="clear" w:color="auto" w:fill="FFFFFF"/>
          <w:lang w:val="uk-UA" w:eastAsia="en-US"/>
        </w:rPr>
        <w:t xml:space="preserve">  Спори, що виникають у зв’язку з проведенням конкурсу, розглядаються в установленому законодавством порядку.</w:t>
      </w:r>
    </w:p>
    <w:p w:rsidR="00333919" w:rsidRDefault="00333919" w:rsidP="00333919">
      <w:pPr>
        <w:spacing w:after="200" w:line="276" w:lineRule="auto"/>
        <w:ind w:firstLine="567"/>
        <w:jc w:val="both"/>
        <w:rPr>
          <w:shd w:val="clear" w:color="auto" w:fill="FFFFFF"/>
          <w:lang w:val="uk-UA" w:eastAsia="en-US"/>
        </w:rPr>
      </w:pPr>
    </w:p>
    <w:p w:rsidR="00333919" w:rsidRDefault="00333919" w:rsidP="00333919">
      <w:pPr>
        <w:spacing w:after="200" w:line="276" w:lineRule="auto"/>
        <w:ind w:firstLine="567"/>
        <w:jc w:val="both"/>
        <w:rPr>
          <w:shd w:val="clear" w:color="auto" w:fill="FFFFFF"/>
          <w:lang w:val="uk-UA" w:eastAsia="en-US"/>
        </w:rPr>
      </w:pPr>
    </w:p>
    <w:p w:rsidR="00333919" w:rsidRDefault="00333919" w:rsidP="00333919">
      <w:pPr>
        <w:jc w:val="both"/>
        <w:rPr>
          <w:rFonts w:eastAsiaTheme="minorHAnsi" w:cstheme="minorBidi"/>
          <w:sz w:val="28"/>
          <w:szCs w:val="28"/>
          <w:lang w:val="uk-UA" w:eastAsia="en-US"/>
        </w:rPr>
      </w:pPr>
      <w:r>
        <w:rPr>
          <w:rFonts w:eastAsiaTheme="minorHAnsi" w:cstheme="minorBidi"/>
          <w:sz w:val="28"/>
          <w:szCs w:val="28"/>
          <w:lang w:val="uk-UA" w:eastAsia="en-US"/>
        </w:rPr>
        <w:t>Керуючий справами (секретар)</w:t>
      </w:r>
    </w:p>
    <w:p w:rsidR="00333919" w:rsidRDefault="00333919" w:rsidP="00333919">
      <w:pPr>
        <w:jc w:val="both"/>
        <w:rPr>
          <w:rFonts w:eastAsiaTheme="minorHAnsi" w:cstheme="minorBidi"/>
          <w:sz w:val="28"/>
          <w:szCs w:val="28"/>
          <w:lang w:val="uk-UA" w:eastAsia="en-US"/>
        </w:rPr>
      </w:pPr>
      <w:r>
        <w:rPr>
          <w:rFonts w:eastAsiaTheme="minorHAnsi" w:cstheme="minorBidi"/>
          <w:sz w:val="28"/>
          <w:szCs w:val="28"/>
          <w:lang w:val="uk-UA" w:eastAsia="en-US"/>
        </w:rPr>
        <w:t>виконавчого комітету</w:t>
      </w:r>
    </w:p>
    <w:p w:rsidR="00333919" w:rsidRDefault="00333919" w:rsidP="00333919">
      <w:pPr>
        <w:jc w:val="both"/>
        <w:rPr>
          <w:rFonts w:eastAsiaTheme="minorHAnsi"/>
          <w:sz w:val="28"/>
          <w:szCs w:val="28"/>
          <w:lang w:val="uk-UA" w:eastAsia="en-US"/>
        </w:rPr>
      </w:pPr>
      <w:r>
        <w:rPr>
          <w:rFonts w:eastAsiaTheme="minorHAnsi" w:cstheme="minorBidi"/>
          <w:sz w:val="28"/>
          <w:szCs w:val="28"/>
          <w:lang w:val="uk-UA" w:eastAsia="en-US"/>
        </w:rPr>
        <w:t>міської ради</w:t>
      </w:r>
      <w:r>
        <w:rPr>
          <w:rFonts w:eastAsiaTheme="minorHAnsi" w:cstheme="minorBidi"/>
          <w:sz w:val="28"/>
          <w:szCs w:val="28"/>
          <w:lang w:val="uk-UA" w:eastAsia="en-US"/>
        </w:rPr>
        <w:tab/>
      </w:r>
      <w:r>
        <w:rPr>
          <w:rFonts w:eastAsiaTheme="minorHAnsi" w:cstheme="minorBidi"/>
          <w:sz w:val="28"/>
          <w:szCs w:val="28"/>
          <w:lang w:val="uk-UA" w:eastAsia="en-US"/>
        </w:rPr>
        <w:tab/>
      </w:r>
      <w:r>
        <w:rPr>
          <w:rFonts w:eastAsiaTheme="minorHAnsi" w:cstheme="minorBidi"/>
          <w:sz w:val="28"/>
          <w:szCs w:val="28"/>
          <w:lang w:val="uk-UA" w:eastAsia="en-US"/>
        </w:rPr>
        <w:tab/>
      </w:r>
      <w:r>
        <w:rPr>
          <w:rFonts w:eastAsiaTheme="minorHAnsi" w:cstheme="minorBidi"/>
          <w:sz w:val="28"/>
          <w:szCs w:val="28"/>
          <w:lang w:val="uk-UA" w:eastAsia="en-US"/>
        </w:rPr>
        <w:tab/>
      </w:r>
      <w:r>
        <w:rPr>
          <w:rFonts w:eastAsiaTheme="minorHAnsi" w:cstheme="minorBidi"/>
          <w:sz w:val="28"/>
          <w:szCs w:val="28"/>
          <w:lang w:val="uk-UA" w:eastAsia="en-US"/>
        </w:rPr>
        <w:tab/>
        <w:t xml:space="preserve">                 </w:t>
      </w:r>
      <w:r>
        <w:rPr>
          <w:rFonts w:eastAsiaTheme="minorHAnsi" w:cstheme="minorBidi"/>
          <w:sz w:val="28"/>
          <w:szCs w:val="28"/>
          <w:lang w:val="uk-UA" w:eastAsia="en-US"/>
        </w:rPr>
        <w:t xml:space="preserve">           Галина КОЗЛОВА</w:t>
      </w:r>
    </w:p>
    <w:p w:rsidR="003E375D" w:rsidRDefault="003E375D"/>
    <w:sectPr w:rsidR="003E375D" w:rsidSect="00333919">
      <w:headerReference w:type="default" r:id="rId8"/>
      <w:pgSz w:w="11906" w:h="16838"/>
      <w:pgMar w:top="426"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A2A" w:rsidRDefault="009C4A2A" w:rsidP="00333919">
      <w:r>
        <w:separator/>
      </w:r>
    </w:p>
  </w:endnote>
  <w:endnote w:type="continuationSeparator" w:id="0">
    <w:p w:rsidR="009C4A2A" w:rsidRDefault="009C4A2A" w:rsidP="0033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A2A" w:rsidRDefault="009C4A2A" w:rsidP="00333919">
      <w:r>
        <w:separator/>
      </w:r>
    </w:p>
  </w:footnote>
  <w:footnote w:type="continuationSeparator" w:id="0">
    <w:p w:rsidR="009C4A2A" w:rsidRDefault="009C4A2A" w:rsidP="003339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636023"/>
      <w:docPartObj>
        <w:docPartGallery w:val="Page Numbers (Top of Page)"/>
        <w:docPartUnique/>
      </w:docPartObj>
    </w:sdtPr>
    <w:sdtContent>
      <w:p w:rsidR="00333919" w:rsidRDefault="00333919">
        <w:pPr>
          <w:pStyle w:val="a3"/>
          <w:jc w:val="center"/>
        </w:pPr>
        <w:r>
          <w:fldChar w:fldCharType="begin"/>
        </w:r>
        <w:r>
          <w:instrText>PAGE   \* MERGEFORMAT</w:instrText>
        </w:r>
        <w:r>
          <w:fldChar w:fldCharType="separate"/>
        </w:r>
        <w:r>
          <w:rPr>
            <w:noProof/>
          </w:rPr>
          <w:t>4</w:t>
        </w:r>
        <w:r>
          <w:fldChar w:fldCharType="end"/>
        </w:r>
      </w:p>
    </w:sdtContent>
  </w:sdt>
  <w:p w:rsidR="00333919" w:rsidRDefault="003339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84A"/>
    <w:rsid w:val="00333919"/>
    <w:rsid w:val="003E375D"/>
    <w:rsid w:val="0078735A"/>
    <w:rsid w:val="009C4A2A"/>
    <w:rsid w:val="00B6584A"/>
    <w:rsid w:val="00BD3AD3"/>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91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919"/>
    <w:pPr>
      <w:tabs>
        <w:tab w:val="center" w:pos="4677"/>
        <w:tab w:val="right" w:pos="9355"/>
      </w:tabs>
    </w:pPr>
  </w:style>
  <w:style w:type="character" w:customStyle="1" w:styleId="a4">
    <w:name w:val="Верхний колонтитул Знак"/>
    <w:basedOn w:val="a0"/>
    <w:link w:val="a3"/>
    <w:uiPriority w:val="99"/>
    <w:rsid w:val="00333919"/>
    <w:rPr>
      <w:rFonts w:ascii="Times New Roman" w:eastAsia="Calibri" w:hAnsi="Times New Roman" w:cs="Times New Roman"/>
      <w:sz w:val="24"/>
      <w:szCs w:val="24"/>
      <w:lang w:eastAsia="ru-RU"/>
    </w:rPr>
  </w:style>
  <w:style w:type="paragraph" w:styleId="a5">
    <w:name w:val="footer"/>
    <w:basedOn w:val="a"/>
    <w:link w:val="a6"/>
    <w:uiPriority w:val="99"/>
    <w:unhideWhenUsed/>
    <w:rsid w:val="00333919"/>
    <w:pPr>
      <w:tabs>
        <w:tab w:val="center" w:pos="4677"/>
        <w:tab w:val="right" w:pos="9355"/>
      </w:tabs>
    </w:pPr>
  </w:style>
  <w:style w:type="character" w:customStyle="1" w:styleId="a6">
    <w:name w:val="Нижний колонтитул Знак"/>
    <w:basedOn w:val="a0"/>
    <w:link w:val="a5"/>
    <w:uiPriority w:val="99"/>
    <w:rsid w:val="00333919"/>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91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919"/>
    <w:pPr>
      <w:tabs>
        <w:tab w:val="center" w:pos="4677"/>
        <w:tab w:val="right" w:pos="9355"/>
      </w:tabs>
    </w:pPr>
  </w:style>
  <w:style w:type="character" w:customStyle="1" w:styleId="a4">
    <w:name w:val="Верхний колонтитул Знак"/>
    <w:basedOn w:val="a0"/>
    <w:link w:val="a3"/>
    <w:uiPriority w:val="99"/>
    <w:rsid w:val="00333919"/>
    <w:rPr>
      <w:rFonts w:ascii="Times New Roman" w:eastAsia="Calibri" w:hAnsi="Times New Roman" w:cs="Times New Roman"/>
      <w:sz w:val="24"/>
      <w:szCs w:val="24"/>
      <w:lang w:eastAsia="ru-RU"/>
    </w:rPr>
  </w:style>
  <w:style w:type="paragraph" w:styleId="a5">
    <w:name w:val="footer"/>
    <w:basedOn w:val="a"/>
    <w:link w:val="a6"/>
    <w:uiPriority w:val="99"/>
    <w:unhideWhenUsed/>
    <w:rsid w:val="00333919"/>
    <w:pPr>
      <w:tabs>
        <w:tab w:val="center" w:pos="4677"/>
        <w:tab w:val="right" w:pos="9355"/>
      </w:tabs>
    </w:pPr>
  </w:style>
  <w:style w:type="character" w:customStyle="1" w:styleId="a6">
    <w:name w:val="Нижний колонтитул Знак"/>
    <w:basedOn w:val="a0"/>
    <w:link w:val="a5"/>
    <w:uiPriority w:val="99"/>
    <w:rsid w:val="00333919"/>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22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6578</Words>
  <Characters>3750</Characters>
  <Application>Microsoft Office Word</Application>
  <DocSecurity>0</DocSecurity>
  <Lines>31</Lines>
  <Paragraphs>20</Paragraphs>
  <ScaleCrop>false</ScaleCrop>
  <Company/>
  <LinksUpToDate>false</LinksUpToDate>
  <CharactersWithSpaces>10308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3</cp:revision>
  <dcterms:created xsi:type="dcterms:W3CDTF">2025-03-24T12:25:00Z</dcterms:created>
  <dcterms:modified xsi:type="dcterms:W3CDTF">2025-03-24T12:26:00Z</dcterms:modified>
</cp:coreProperties>
</file>