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BA61B" w14:textId="77777777" w:rsidR="00B42479" w:rsidRDefault="00B42479" w:rsidP="00B42479">
      <w:pPr>
        <w:rPr>
          <w:sz w:val="28"/>
          <w:szCs w:val="28"/>
        </w:rPr>
      </w:pPr>
      <w:bookmarkStart w:id="0" w:name="_GoBack"/>
      <w:bookmarkEnd w:id="0"/>
    </w:p>
    <w:p w14:paraId="2A20147B" w14:textId="292E4235" w:rsidR="00B42479" w:rsidRPr="008D7B8C" w:rsidRDefault="00B42479" w:rsidP="00B42479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Інформація  про </w:t>
      </w:r>
      <w:r w:rsidR="008D7B8C" w:rsidRPr="008D7B8C">
        <w:rPr>
          <w:b/>
          <w:bCs/>
          <w:sz w:val="28"/>
          <w:szCs w:val="28"/>
        </w:rPr>
        <w:t>підсумки роботи</w:t>
      </w:r>
      <w:r w:rsidR="008D7B8C" w:rsidRPr="000411AB">
        <w:rPr>
          <w:b/>
          <w:bCs/>
          <w:sz w:val="28"/>
          <w:szCs w:val="28"/>
        </w:rPr>
        <w:t xml:space="preserve"> Єдиного вікна для ветеранів </w:t>
      </w:r>
      <w:r w:rsidR="008D7B8C" w:rsidRPr="008D7B8C">
        <w:rPr>
          <w:b/>
          <w:bCs/>
          <w:sz w:val="28"/>
          <w:szCs w:val="28"/>
        </w:rPr>
        <w:t xml:space="preserve">війни </w:t>
      </w:r>
      <w:r w:rsidR="008D7B8C" w:rsidRPr="000411AB">
        <w:rPr>
          <w:b/>
          <w:bCs/>
          <w:sz w:val="28"/>
          <w:szCs w:val="28"/>
        </w:rPr>
        <w:t>та членів їх</w:t>
      </w:r>
      <w:r w:rsidR="008D7B8C" w:rsidRPr="008D7B8C">
        <w:rPr>
          <w:b/>
          <w:bCs/>
          <w:sz w:val="28"/>
          <w:szCs w:val="28"/>
        </w:rPr>
        <w:t xml:space="preserve">ніх </w:t>
      </w:r>
      <w:r w:rsidR="008D7B8C" w:rsidRPr="000411AB">
        <w:rPr>
          <w:b/>
          <w:bCs/>
          <w:sz w:val="28"/>
          <w:szCs w:val="28"/>
        </w:rPr>
        <w:t xml:space="preserve">сімей </w:t>
      </w:r>
      <w:r w:rsidR="008D7B8C" w:rsidRPr="008D7B8C">
        <w:rPr>
          <w:b/>
          <w:bCs/>
          <w:sz w:val="28"/>
          <w:szCs w:val="28"/>
        </w:rPr>
        <w:t xml:space="preserve">за </w:t>
      </w:r>
      <w:r w:rsidR="008D7B8C" w:rsidRPr="008D7B8C">
        <w:rPr>
          <w:b/>
          <w:bCs/>
          <w:sz w:val="28"/>
          <w:szCs w:val="28"/>
          <w:lang w:val="en-US"/>
        </w:rPr>
        <w:t>I</w:t>
      </w:r>
      <w:r w:rsidR="008D7B8C" w:rsidRPr="008D7B8C">
        <w:rPr>
          <w:b/>
          <w:bCs/>
          <w:sz w:val="28"/>
          <w:szCs w:val="28"/>
        </w:rPr>
        <w:t xml:space="preserve"> півріччя 2025 року</w:t>
      </w:r>
      <w:r w:rsidR="008D7B8C" w:rsidRPr="000411AB">
        <w:rPr>
          <w:b/>
          <w:bCs/>
          <w:sz w:val="28"/>
          <w:szCs w:val="28"/>
        </w:rPr>
        <w:t xml:space="preserve"> </w:t>
      </w:r>
      <w:r w:rsidRPr="008D7B8C">
        <w:rPr>
          <w:b/>
          <w:bCs/>
          <w:sz w:val="28"/>
          <w:szCs w:val="28"/>
        </w:rPr>
        <w:t>відділу «Центр надання адміністративних послуг»</w:t>
      </w:r>
    </w:p>
    <w:p w14:paraId="2BBE6EC7" w14:textId="77777777" w:rsidR="00B42479" w:rsidRDefault="00B42479" w:rsidP="00B42479">
      <w:pPr>
        <w:ind w:firstLine="708"/>
        <w:jc w:val="center"/>
        <w:rPr>
          <w:b/>
          <w:sz w:val="28"/>
          <w:szCs w:val="28"/>
        </w:rPr>
      </w:pPr>
    </w:p>
    <w:p w14:paraId="43AC95B2" w14:textId="11375485" w:rsidR="00B42479" w:rsidRDefault="00B42479" w:rsidP="00B424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Після повномасштабного російського вторгнення стрімко збільшилася кількість ветеранів війни, осіб, які мають особливі заслуги перед Батьківщиною</w:t>
      </w:r>
      <w:r w:rsidR="008D7B8C">
        <w:rPr>
          <w:sz w:val="28"/>
          <w:szCs w:val="28"/>
        </w:rPr>
        <w:t xml:space="preserve"> </w:t>
      </w:r>
      <w:r>
        <w:rPr>
          <w:sz w:val="28"/>
          <w:szCs w:val="28"/>
        </w:rPr>
        <w:t>та членів сімей загиблих (померлих) Захисників і Захисниць України. Одним з пріоритетних напрямків держави наразі є підтримка ветеранів війни, осіб з інвалідністю внаслідок війни та членів їхніх сімей. Міністерство ветеранів України ініціювало відкриття в мережі ЦНАП сервісу з надання адміністративних послуг за форматом «Єдиного вікна».</w:t>
      </w:r>
    </w:p>
    <w:p w14:paraId="4EF7997E" w14:textId="516E0178" w:rsidR="00B42479" w:rsidRDefault="008D7B8C" w:rsidP="00B424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Хорольська міська </w:t>
      </w:r>
      <w:r w:rsidR="00B42479">
        <w:rPr>
          <w:sz w:val="28"/>
          <w:szCs w:val="28"/>
        </w:rPr>
        <w:t xml:space="preserve">територіальна громада підтримала ініціативу </w:t>
      </w:r>
      <w:proofErr w:type="spellStart"/>
      <w:r w:rsidR="00B42479">
        <w:rPr>
          <w:sz w:val="28"/>
          <w:szCs w:val="28"/>
        </w:rPr>
        <w:t>Мінветеранів</w:t>
      </w:r>
      <w:proofErr w:type="spellEnd"/>
      <w:r w:rsidR="00B42479">
        <w:rPr>
          <w:sz w:val="28"/>
          <w:szCs w:val="28"/>
        </w:rPr>
        <w:t xml:space="preserve"> у створенні зручних, якісних та доступних умов для отримання адміністративних та соціальних послуг. Тож, на </w:t>
      </w:r>
      <w:r w:rsidR="00181C2B">
        <w:rPr>
          <w:sz w:val="28"/>
          <w:szCs w:val="28"/>
        </w:rPr>
        <w:t>першому пленарному засіданні 68</w:t>
      </w:r>
      <w:r w:rsidR="00B42479">
        <w:rPr>
          <w:sz w:val="28"/>
          <w:szCs w:val="28"/>
        </w:rPr>
        <w:t xml:space="preserve"> сесії </w:t>
      </w:r>
      <w:r w:rsidR="00035FD0">
        <w:rPr>
          <w:sz w:val="28"/>
          <w:szCs w:val="28"/>
        </w:rPr>
        <w:t xml:space="preserve">Хорольської міської </w:t>
      </w:r>
      <w:r w:rsidR="00B42479">
        <w:rPr>
          <w:sz w:val="28"/>
          <w:szCs w:val="28"/>
        </w:rPr>
        <w:t xml:space="preserve">ради від 08 серпня 2024 року було ухвалено рішення про створення Єдиного вікна для ветеранів та членів їх сімей у відділ «Центр надання адміністративних послуг» виконавчого комітету </w:t>
      </w:r>
      <w:r w:rsidR="00D446F3">
        <w:rPr>
          <w:sz w:val="28"/>
          <w:szCs w:val="28"/>
        </w:rPr>
        <w:t xml:space="preserve">Хорольської міської </w:t>
      </w:r>
      <w:r w:rsidR="00B42479">
        <w:rPr>
          <w:sz w:val="28"/>
          <w:szCs w:val="28"/>
        </w:rPr>
        <w:t xml:space="preserve">ради, </w:t>
      </w:r>
      <w:r w:rsidR="00D446F3">
        <w:rPr>
          <w:sz w:val="28"/>
          <w:szCs w:val="28"/>
        </w:rPr>
        <w:t>що функціонує за адресою : м. Хорол, вул. Соборності, 4</w:t>
      </w:r>
    </w:p>
    <w:p w14:paraId="0BC849B9" w14:textId="77777777" w:rsidR="00B42479" w:rsidRDefault="00B42479" w:rsidP="00B424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Комплексний підхід під час надання адміністративних послуг ветеранам війни та членам їхніх сімей передбачає:</w:t>
      </w:r>
    </w:p>
    <w:p w14:paraId="1DC0F49B" w14:textId="043B3489" w:rsidR="00B42479" w:rsidRDefault="00B42479" w:rsidP="00B42479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46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спрощення процедури отримання адміністративних послуг;</w:t>
      </w:r>
    </w:p>
    <w:p w14:paraId="0E74B335" w14:textId="77777777" w:rsidR="00B42479" w:rsidRDefault="00B42479" w:rsidP="00B42479">
      <w:pPr>
        <w:jc w:val="both"/>
        <w:rPr>
          <w:sz w:val="28"/>
          <w:szCs w:val="28"/>
        </w:rPr>
      </w:pPr>
      <w:r>
        <w:rPr>
          <w:sz w:val="28"/>
          <w:szCs w:val="28"/>
        </w:rPr>
        <w:t>2. отримання декількох адміністративних послуг за мінімальної кількості відвідувань ЦНАП;</w:t>
      </w:r>
    </w:p>
    <w:p w14:paraId="2E0BA403" w14:textId="77777777" w:rsidR="00B42479" w:rsidRDefault="00B42479" w:rsidP="00B42479">
      <w:pPr>
        <w:jc w:val="both"/>
        <w:rPr>
          <w:sz w:val="28"/>
          <w:szCs w:val="28"/>
        </w:rPr>
      </w:pPr>
      <w:r>
        <w:rPr>
          <w:sz w:val="28"/>
          <w:szCs w:val="28"/>
        </w:rPr>
        <w:t>3. інформування ветеранів війни  та членів їх сімей про зміст, обсяг, вимоги до отримання адміністративних послуг, строки та порядок їх надання;</w:t>
      </w:r>
    </w:p>
    <w:p w14:paraId="0F9FE3EE" w14:textId="77777777" w:rsidR="00B42479" w:rsidRDefault="00B42479" w:rsidP="00B42479">
      <w:pPr>
        <w:jc w:val="both"/>
        <w:rPr>
          <w:sz w:val="28"/>
          <w:szCs w:val="28"/>
        </w:rPr>
      </w:pPr>
      <w:r>
        <w:rPr>
          <w:sz w:val="28"/>
          <w:szCs w:val="28"/>
        </w:rPr>
        <w:t>4. автоматизацію процесу подання документів (у разі наявності технічної можливості) та інформаційне супроводження;</w:t>
      </w:r>
    </w:p>
    <w:p w14:paraId="03F7D6F7" w14:textId="77777777" w:rsidR="00B42479" w:rsidRDefault="00B42479" w:rsidP="00B42479">
      <w:pPr>
        <w:jc w:val="both"/>
        <w:rPr>
          <w:sz w:val="28"/>
          <w:szCs w:val="28"/>
        </w:rPr>
      </w:pPr>
      <w:r>
        <w:rPr>
          <w:sz w:val="28"/>
          <w:szCs w:val="28"/>
        </w:rPr>
        <w:t>5. забезпечення та узагальнення зворотного зв’язку щодо вирішення порушених питань.</w:t>
      </w:r>
    </w:p>
    <w:p w14:paraId="55FE695E" w14:textId="77777777" w:rsidR="00B42479" w:rsidRDefault="00B42479" w:rsidP="00B424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розпорядження Кабінету Міністрів України від 16 травня 2014 року 523-р затверджено 19 базових адміністративних послуг для ветеранів  через ЦНАП.</w:t>
      </w:r>
    </w:p>
    <w:p w14:paraId="1C1D185D" w14:textId="77777777" w:rsidR="00B42479" w:rsidRDefault="00B42479" w:rsidP="00B424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Перелік адміністративних послуг «Єдиного вікна»:</w:t>
      </w:r>
    </w:p>
    <w:p w14:paraId="233C59C4" w14:textId="77777777" w:rsidR="00B42479" w:rsidRDefault="00B42479" w:rsidP="00B42479">
      <w:pPr>
        <w:jc w:val="both"/>
        <w:rPr>
          <w:sz w:val="28"/>
          <w:szCs w:val="28"/>
        </w:rPr>
      </w:pPr>
      <w:r>
        <w:rPr>
          <w:sz w:val="28"/>
          <w:szCs w:val="28"/>
        </w:rPr>
        <w:t>1. Встановлення статусу члена сім’ї загиблого (померлого) ветерана війни та члена сім’ї загиблого (померлого) Захисника чи Захисниці України, видача посвідчення/довідки, продовження строку дії посвідчення (вклеювання бланка-вкладки);</w:t>
      </w:r>
    </w:p>
    <w:p w14:paraId="5D4C6D99" w14:textId="77777777" w:rsidR="00B42479" w:rsidRDefault="00B42479" w:rsidP="00B42479">
      <w:pPr>
        <w:jc w:val="both"/>
        <w:rPr>
          <w:sz w:val="28"/>
          <w:szCs w:val="28"/>
        </w:rPr>
      </w:pPr>
      <w:r>
        <w:rPr>
          <w:sz w:val="28"/>
          <w:szCs w:val="28"/>
        </w:rPr>
        <w:t>2. Встановлення статусу особи з інвалідністю внаслідок війни, видача посвідчення/довідки, продовження строку дії посвідчення (вклеювання бланка-вкладки);</w:t>
      </w:r>
    </w:p>
    <w:p w14:paraId="581565AA" w14:textId="77777777" w:rsidR="00B42479" w:rsidRDefault="00B42479" w:rsidP="00B42479">
      <w:pPr>
        <w:jc w:val="both"/>
        <w:rPr>
          <w:sz w:val="28"/>
          <w:szCs w:val="28"/>
        </w:rPr>
      </w:pPr>
      <w:r>
        <w:rPr>
          <w:sz w:val="28"/>
          <w:szCs w:val="28"/>
        </w:rPr>
        <w:t>3. Встановлення статусу постраждалого учасника Революції Гідності, видача посвідчення;</w:t>
      </w:r>
    </w:p>
    <w:p w14:paraId="47EA17DA" w14:textId="77777777" w:rsidR="00B42479" w:rsidRDefault="00B42479" w:rsidP="00B42479">
      <w:pPr>
        <w:jc w:val="both"/>
        <w:rPr>
          <w:sz w:val="28"/>
          <w:szCs w:val="28"/>
        </w:rPr>
      </w:pPr>
      <w:r>
        <w:rPr>
          <w:sz w:val="28"/>
          <w:szCs w:val="28"/>
        </w:rPr>
        <w:t>4. Встановлення статусу учасника бойових дій, видача посвідчення;</w:t>
      </w:r>
    </w:p>
    <w:p w14:paraId="7AA1F204" w14:textId="77777777" w:rsidR="00B42479" w:rsidRDefault="00B42479" w:rsidP="00B4247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Вклеювання бланка-вкладки до посвідчення учасника бойових дій, особи з інвалідністю внаслідок війни II і III групи з числа учасників бойових дій у період Другої світової війни, яким виповнилося 85 років і більше;</w:t>
      </w:r>
    </w:p>
    <w:p w14:paraId="31CE6BE8" w14:textId="77777777" w:rsidR="00B42479" w:rsidRDefault="00B42479" w:rsidP="00B42479">
      <w:pPr>
        <w:jc w:val="both"/>
        <w:rPr>
          <w:sz w:val="28"/>
          <w:szCs w:val="28"/>
        </w:rPr>
      </w:pPr>
      <w:r>
        <w:rPr>
          <w:sz w:val="28"/>
          <w:szCs w:val="28"/>
        </w:rPr>
        <w:t>6. Позбавлення статусу учасника бойових дій за заявою такої особи;</w:t>
      </w:r>
    </w:p>
    <w:p w14:paraId="570E5ED9" w14:textId="77777777" w:rsidR="00B42479" w:rsidRDefault="00B42479" w:rsidP="00B42479">
      <w:pPr>
        <w:jc w:val="both"/>
        <w:rPr>
          <w:sz w:val="28"/>
          <w:szCs w:val="28"/>
        </w:rPr>
      </w:pPr>
      <w:r>
        <w:rPr>
          <w:sz w:val="28"/>
          <w:szCs w:val="28"/>
        </w:rPr>
        <w:t>7. Призначення одноразової грошової допомоги у разі інвалідності волонтера внаслідок поранення (контузії, травми або каліцтва), отриманого під час надання волонтерської допомоги в 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та/або іншої країни проти України, бойових дій та збройного конфлікту;</w:t>
      </w:r>
    </w:p>
    <w:p w14:paraId="5D59942E" w14:textId="77777777" w:rsidR="00B42479" w:rsidRDefault="00B42479" w:rsidP="00B42479">
      <w:pPr>
        <w:jc w:val="both"/>
        <w:rPr>
          <w:sz w:val="28"/>
          <w:szCs w:val="28"/>
        </w:rPr>
      </w:pPr>
      <w:r>
        <w:rPr>
          <w:sz w:val="28"/>
          <w:szCs w:val="28"/>
        </w:rPr>
        <w:t>8. Встановлення статусу учасника війни, видача посвідчення;</w:t>
      </w:r>
    </w:p>
    <w:p w14:paraId="50969163" w14:textId="77777777" w:rsidR="00B42479" w:rsidRPr="00A61A77" w:rsidRDefault="00B42479" w:rsidP="00B42479">
      <w:pPr>
        <w:jc w:val="both"/>
        <w:rPr>
          <w:sz w:val="28"/>
          <w:szCs w:val="28"/>
        </w:rPr>
      </w:pPr>
      <w:r>
        <w:rPr>
          <w:sz w:val="28"/>
          <w:szCs w:val="28"/>
        </w:rPr>
        <w:t>9. Видача нового посвідчення учасника бойових дій, особи з інвалідністю внаслідок війни, учасника війни, члена сім’ї загиблого (померлого) ветерана війни, члена сім’ї загиблого (померлого) Захисника чи Захисниці України, постраждалого учасника Революції Гідності замість непридатного/втраченого та у разі зміни персональних даних;</w:t>
      </w:r>
    </w:p>
    <w:p w14:paraId="3B54534A" w14:textId="77777777" w:rsidR="00B42479" w:rsidRDefault="00B42479" w:rsidP="00B42479">
      <w:pPr>
        <w:jc w:val="both"/>
        <w:rPr>
          <w:sz w:val="28"/>
          <w:szCs w:val="28"/>
        </w:rPr>
      </w:pPr>
      <w:r>
        <w:rPr>
          <w:sz w:val="28"/>
          <w:szCs w:val="28"/>
        </w:rPr>
        <w:t>10. Позбавлення статусу особи з інвалідністю внаслідок війни, члена сім’ї загиблого (померлого) Захисника чи Захисниці України за заявою такої особи;</w:t>
      </w:r>
    </w:p>
    <w:p w14:paraId="2D0C0CEF" w14:textId="77777777" w:rsidR="00B42479" w:rsidRDefault="00B42479" w:rsidP="00B42479">
      <w:pPr>
        <w:jc w:val="both"/>
        <w:rPr>
          <w:sz w:val="28"/>
          <w:szCs w:val="28"/>
        </w:rPr>
      </w:pPr>
      <w:r>
        <w:rPr>
          <w:sz w:val="28"/>
          <w:szCs w:val="28"/>
        </w:rPr>
        <w:t>11. Призначення одноразової грошової допомоги членам сім’ї, батькам та утриманцям волонтера, загиблого (померлого) внаслідок поранення (контузії, травми або каліцтва), отриманого під час надання волонтерської допомоги в 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та/або іншої країни проти України, бойових дій та збройного конфлікту;</w:t>
      </w:r>
    </w:p>
    <w:p w14:paraId="4258F881" w14:textId="77777777" w:rsidR="00B42479" w:rsidRDefault="00B42479" w:rsidP="00B42479">
      <w:pPr>
        <w:jc w:val="both"/>
        <w:rPr>
          <w:sz w:val="28"/>
          <w:szCs w:val="28"/>
        </w:rPr>
      </w:pPr>
      <w:r>
        <w:rPr>
          <w:sz w:val="28"/>
          <w:szCs w:val="28"/>
        </w:rPr>
        <w:t>12. Призначення одноразової грошової допомоги в разі загибелі (смерті) або інвалідності деяких категорій осіб відповідно до Закону України “Про статус ветеранів війни, гарантії їх соціального захисту”;</w:t>
      </w:r>
    </w:p>
    <w:p w14:paraId="6A4231DF" w14:textId="77777777" w:rsidR="00B42479" w:rsidRDefault="00B42479" w:rsidP="00B42479">
      <w:pPr>
        <w:jc w:val="both"/>
        <w:rPr>
          <w:sz w:val="28"/>
          <w:szCs w:val="28"/>
        </w:rPr>
      </w:pPr>
      <w:r>
        <w:rPr>
          <w:sz w:val="28"/>
          <w:szCs w:val="28"/>
        </w:rPr>
        <w:t>13. Призначення виплати щорічної разової грошової допомоги ветеранам війни і жертвам нацистських переслідувань;</w:t>
      </w:r>
    </w:p>
    <w:p w14:paraId="08801D05" w14:textId="77777777" w:rsidR="00B42479" w:rsidRDefault="00B42479" w:rsidP="00B42479">
      <w:pPr>
        <w:jc w:val="both"/>
        <w:rPr>
          <w:sz w:val="28"/>
          <w:szCs w:val="28"/>
        </w:rPr>
      </w:pPr>
      <w:r>
        <w:rPr>
          <w:sz w:val="28"/>
          <w:szCs w:val="28"/>
        </w:rPr>
        <w:t>14. Прийняття рішення про проведення безоплатного капітального ремонту власних житлових будинків і квартир осіб, що мають право на таку пільгу;</w:t>
      </w:r>
    </w:p>
    <w:p w14:paraId="35E5F699" w14:textId="77777777" w:rsidR="00B42479" w:rsidRDefault="00B42479" w:rsidP="00B424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Встановлення факту одержання ушкоджень здоров’я від вибухових речовин, боєприпасів і військового озброєння на території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 та заходів, необхідних для </w:t>
      </w:r>
      <w:r>
        <w:rPr>
          <w:sz w:val="28"/>
          <w:szCs w:val="28"/>
        </w:rPr>
        <w:lastRenderedPageBreak/>
        <w:t>забезпечення оборони України, захисту безпеки населення та інтересів держави у зв’язку з військовою агресією Російської Федерації проти України;</w:t>
      </w:r>
    </w:p>
    <w:p w14:paraId="523224BF" w14:textId="77777777" w:rsidR="00B42479" w:rsidRDefault="00B42479" w:rsidP="00B42479">
      <w:pPr>
        <w:jc w:val="both"/>
        <w:rPr>
          <w:sz w:val="28"/>
          <w:szCs w:val="28"/>
        </w:rPr>
      </w:pPr>
      <w:r>
        <w:rPr>
          <w:sz w:val="28"/>
          <w:szCs w:val="28"/>
        </w:rPr>
        <w:t>16. Надання відомостей з Єдиного державного реєстру ветеранів війни;</w:t>
      </w:r>
    </w:p>
    <w:p w14:paraId="68B89311" w14:textId="77777777" w:rsidR="00B42479" w:rsidRDefault="00B42479" w:rsidP="00B42479">
      <w:pPr>
        <w:jc w:val="both"/>
        <w:rPr>
          <w:sz w:val="28"/>
          <w:szCs w:val="28"/>
        </w:rPr>
      </w:pPr>
      <w:r>
        <w:rPr>
          <w:sz w:val="28"/>
          <w:szCs w:val="28"/>
        </w:rPr>
        <w:t>17. Безоплатне поховання померлих (загиблих) осіб, які мають особливі заслуги та особливі трудові заслуги перед Батьківщиною, учасників бойових дій, постраждалих учасників Революції Гідності і осіб з інвалідністю внаслідок війни;</w:t>
      </w:r>
    </w:p>
    <w:p w14:paraId="0BEEF1A9" w14:textId="77777777" w:rsidR="00B42479" w:rsidRDefault="00B42479" w:rsidP="00B42479">
      <w:pPr>
        <w:jc w:val="both"/>
        <w:rPr>
          <w:sz w:val="28"/>
          <w:szCs w:val="28"/>
        </w:rPr>
      </w:pPr>
      <w:r>
        <w:rPr>
          <w:sz w:val="28"/>
          <w:szCs w:val="28"/>
        </w:rPr>
        <w:t>18. Безоплатне спорудження надгробку на могилі померлої (загиблої) особи, яка має особливі заслуги та особливі трудові заслуги перед Батьківщиною за встановленим зразком;</w:t>
      </w:r>
    </w:p>
    <w:p w14:paraId="19138FD5" w14:textId="111AE50A" w:rsidR="00B42479" w:rsidRDefault="00B42479" w:rsidP="00B42479">
      <w:pPr>
        <w:jc w:val="both"/>
        <w:rPr>
          <w:sz w:val="28"/>
          <w:szCs w:val="28"/>
        </w:rPr>
      </w:pPr>
      <w:r>
        <w:rPr>
          <w:sz w:val="28"/>
          <w:szCs w:val="28"/>
        </w:rPr>
        <w:t>19. Надання громадським об’єднанням ветеранів війни безплатно приміщень для здійснення їх статутних завдань.</w:t>
      </w:r>
    </w:p>
    <w:p w14:paraId="1E81AE68" w14:textId="0BCF6560" w:rsidR="00B42479" w:rsidRDefault="00B42479" w:rsidP="00B4247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Окрім ветеранів та демобілізованих осіб,  послуги також надаються членам родин загиблих захисників та захисниць України та  родинам, в яких є військовослужбовці із статусом зниклі безвісти</w:t>
      </w:r>
      <w:r w:rsidR="00D446F3">
        <w:rPr>
          <w:sz w:val="28"/>
          <w:szCs w:val="28"/>
        </w:rPr>
        <w:t>.</w:t>
      </w:r>
    </w:p>
    <w:p w14:paraId="2E70C99A" w14:textId="010361C0" w:rsidR="00D446F3" w:rsidRDefault="00D446F3" w:rsidP="00B424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1 півріччя 2025 року </w:t>
      </w:r>
      <w:r w:rsidR="007B49EF">
        <w:rPr>
          <w:sz w:val="28"/>
          <w:szCs w:val="28"/>
        </w:rPr>
        <w:t>на</w:t>
      </w:r>
      <w:r>
        <w:rPr>
          <w:sz w:val="28"/>
          <w:szCs w:val="28"/>
        </w:rPr>
        <w:t>дано :</w:t>
      </w:r>
    </w:p>
    <w:p w14:paraId="51A026A5" w14:textId="0175A200" w:rsidR="00D446F3" w:rsidRDefault="00D446F3" w:rsidP="00D446F3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446F3">
        <w:rPr>
          <w:sz w:val="28"/>
          <w:szCs w:val="28"/>
          <w:lang w:val="uk-UA"/>
        </w:rPr>
        <w:t>відомостей з Єдиного державного реєстру ветеранів війни</w:t>
      </w:r>
      <w:r>
        <w:rPr>
          <w:sz w:val="28"/>
          <w:szCs w:val="28"/>
          <w:lang w:val="uk-UA"/>
        </w:rPr>
        <w:t xml:space="preserve"> – </w:t>
      </w:r>
      <w:r w:rsidR="007B49EF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діючим військовослужбовцям, </w:t>
      </w:r>
      <w:r w:rsidR="007B49EF">
        <w:rPr>
          <w:sz w:val="28"/>
          <w:szCs w:val="28"/>
          <w:lang w:val="uk-UA"/>
        </w:rPr>
        <w:t>70</w:t>
      </w:r>
      <w:r>
        <w:rPr>
          <w:sz w:val="28"/>
          <w:szCs w:val="28"/>
          <w:lang w:val="uk-UA"/>
        </w:rPr>
        <w:t xml:space="preserve"> – членам сімей зниклих безвісті військовослужбовців та </w:t>
      </w:r>
      <w:r w:rsidR="007B49EF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- членам сімей загиблих військовослужбовців;</w:t>
      </w:r>
    </w:p>
    <w:p w14:paraId="245971A7" w14:textId="77777777" w:rsidR="007B49EF" w:rsidRDefault="007B49EF" w:rsidP="00D446F3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139 – пільг учасникам бойових дій;</w:t>
      </w:r>
    </w:p>
    <w:p w14:paraId="31D2E8AD" w14:textId="3E7A6505" w:rsidR="00D446F3" w:rsidRDefault="007B49EF" w:rsidP="00D446F3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6 - пільг інвалідам війни ;</w:t>
      </w:r>
    </w:p>
    <w:p w14:paraId="78824F5F" w14:textId="2F2BA6F5" w:rsidR="007B49EF" w:rsidRDefault="007B49EF" w:rsidP="00D446F3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 пільги учасникам бойових дій;</w:t>
      </w:r>
    </w:p>
    <w:p w14:paraId="38B0DB52" w14:textId="2D4F5D63" w:rsidR="007B49EF" w:rsidRDefault="007B49EF" w:rsidP="00D446F3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 </w:t>
      </w:r>
      <w:proofErr w:type="spellStart"/>
      <w:r>
        <w:rPr>
          <w:sz w:val="28"/>
          <w:szCs w:val="28"/>
          <w:lang w:val="uk-UA"/>
        </w:rPr>
        <w:t>статуса</w:t>
      </w:r>
      <w:proofErr w:type="spellEnd"/>
      <w:r>
        <w:rPr>
          <w:sz w:val="28"/>
          <w:szCs w:val="28"/>
          <w:lang w:val="uk-UA"/>
        </w:rPr>
        <w:t xml:space="preserve"> члена сім</w:t>
      </w:r>
      <w:r w:rsidRPr="007B49EF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ї загиблих Захисників України з </w:t>
      </w:r>
      <w:proofErr w:type="spellStart"/>
      <w:r>
        <w:rPr>
          <w:sz w:val="28"/>
          <w:szCs w:val="28"/>
          <w:lang w:val="uk-UA"/>
        </w:rPr>
        <w:t>видачею</w:t>
      </w:r>
      <w:proofErr w:type="spellEnd"/>
      <w:r>
        <w:rPr>
          <w:sz w:val="28"/>
          <w:szCs w:val="28"/>
          <w:lang w:val="uk-UA"/>
        </w:rPr>
        <w:t xml:space="preserve"> посвідчення;</w:t>
      </w:r>
    </w:p>
    <w:p w14:paraId="6AB1CBD9" w14:textId="0A84C46A" w:rsidR="007B49EF" w:rsidRPr="007B49EF" w:rsidRDefault="007B49EF" w:rsidP="007B49EF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 статусів інвалід війни з </w:t>
      </w:r>
      <w:proofErr w:type="spellStart"/>
      <w:r>
        <w:rPr>
          <w:sz w:val="28"/>
          <w:szCs w:val="28"/>
          <w:lang w:val="uk-UA"/>
        </w:rPr>
        <w:t>видачею</w:t>
      </w:r>
      <w:proofErr w:type="spellEnd"/>
      <w:r>
        <w:rPr>
          <w:sz w:val="28"/>
          <w:szCs w:val="28"/>
          <w:lang w:val="uk-UA"/>
        </w:rPr>
        <w:t xml:space="preserve"> посвідчення та нагрудного знаку;</w:t>
      </w:r>
    </w:p>
    <w:p w14:paraId="700C7EF4" w14:textId="78E8C2A0" w:rsidR="00B42479" w:rsidRDefault="00B42479" w:rsidP="00B424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Єдине вікно – це новий та ще не вдосконалений напрямок в роботі </w:t>
      </w:r>
      <w:proofErr w:type="spellStart"/>
      <w:r>
        <w:rPr>
          <w:sz w:val="28"/>
          <w:szCs w:val="28"/>
        </w:rPr>
        <w:t>ЦНАПу</w:t>
      </w:r>
      <w:proofErr w:type="spellEnd"/>
      <w:r>
        <w:rPr>
          <w:sz w:val="28"/>
          <w:szCs w:val="28"/>
        </w:rPr>
        <w:t xml:space="preserve">, тому постійно працюємо над професійним розвитком. Так, за цей час було пройдено  </w:t>
      </w:r>
      <w:r w:rsidR="00D446F3">
        <w:rPr>
          <w:sz w:val="28"/>
          <w:szCs w:val="28"/>
        </w:rPr>
        <w:t>1</w:t>
      </w:r>
      <w:r>
        <w:rPr>
          <w:sz w:val="28"/>
          <w:szCs w:val="28"/>
        </w:rPr>
        <w:t xml:space="preserve"> навчання ініційован</w:t>
      </w:r>
      <w:r w:rsidR="00D446F3">
        <w:rPr>
          <w:sz w:val="28"/>
          <w:szCs w:val="28"/>
        </w:rPr>
        <w:t>е</w:t>
      </w:r>
      <w:r>
        <w:rPr>
          <w:sz w:val="28"/>
          <w:szCs w:val="28"/>
        </w:rPr>
        <w:t xml:space="preserve"> Міністерством у справах ветеранів війни України  щодо  комунікації та взаємодії з ветеранами війни та членами їх сімей для побудови довірливого відношення, розуміння потреб такої категорії населення та надання їм якісної підтримки під час обслуговування у ЦНАП та </w:t>
      </w:r>
      <w:r w:rsidR="00D446F3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вебінарів</w:t>
      </w:r>
      <w:proofErr w:type="spellEnd"/>
      <w:r>
        <w:rPr>
          <w:sz w:val="28"/>
          <w:szCs w:val="28"/>
        </w:rPr>
        <w:t xml:space="preserve"> щодо впровадження нових та вдосконалення вже діючих адміністративних послуг по сервісу «Єдине вікно ветерана».</w:t>
      </w:r>
    </w:p>
    <w:p w14:paraId="57292B9A" w14:textId="77777777" w:rsidR="00A61A77" w:rsidRDefault="00A61A77" w:rsidP="00B42479">
      <w:pPr>
        <w:ind w:firstLine="708"/>
        <w:jc w:val="both"/>
        <w:rPr>
          <w:sz w:val="28"/>
          <w:szCs w:val="28"/>
        </w:rPr>
      </w:pPr>
    </w:p>
    <w:p w14:paraId="2A6F592B" w14:textId="77777777" w:rsidR="00B42479" w:rsidRDefault="00B42479" w:rsidP="00B42479">
      <w:pPr>
        <w:jc w:val="both"/>
        <w:rPr>
          <w:sz w:val="28"/>
          <w:szCs w:val="28"/>
        </w:rPr>
      </w:pPr>
    </w:p>
    <w:p w14:paraId="0CBC8A49" w14:textId="77777777" w:rsidR="00B42479" w:rsidRDefault="00B42479" w:rsidP="00B42479">
      <w:pPr>
        <w:jc w:val="both"/>
        <w:rPr>
          <w:sz w:val="28"/>
          <w:szCs w:val="28"/>
        </w:rPr>
      </w:pPr>
    </w:p>
    <w:p w14:paraId="1D0537E3" w14:textId="2EF1C2EA" w:rsidR="00B42479" w:rsidRDefault="00D446F3" w:rsidP="00B42479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відділу ЦНАП                                                            Тетяна ВОВК</w:t>
      </w:r>
    </w:p>
    <w:p w14:paraId="6C3DD1E2" w14:textId="769FF493" w:rsidR="00B42479" w:rsidRDefault="00D446F3" w:rsidP="00B424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14:paraId="5EC4A8FB" w14:textId="77777777" w:rsidR="0079563B" w:rsidRDefault="0079563B"/>
    <w:sectPr w:rsidR="0079563B" w:rsidSect="00710900">
      <w:headerReference w:type="default" r:id="rId8"/>
      <w:pgSz w:w="11906" w:h="16838"/>
      <w:pgMar w:top="28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31BEBC" w14:textId="77777777" w:rsidR="003C5107" w:rsidRDefault="003C5107" w:rsidP="00A61A77">
      <w:r>
        <w:separator/>
      </w:r>
    </w:p>
  </w:endnote>
  <w:endnote w:type="continuationSeparator" w:id="0">
    <w:p w14:paraId="60CA9F15" w14:textId="77777777" w:rsidR="003C5107" w:rsidRDefault="003C5107" w:rsidP="00A61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077366" w14:textId="77777777" w:rsidR="003C5107" w:rsidRDefault="003C5107" w:rsidP="00A61A77">
      <w:r>
        <w:separator/>
      </w:r>
    </w:p>
  </w:footnote>
  <w:footnote w:type="continuationSeparator" w:id="0">
    <w:p w14:paraId="33316A86" w14:textId="77777777" w:rsidR="003C5107" w:rsidRDefault="003C5107" w:rsidP="00A61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3408674"/>
      <w:docPartObj>
        <w:docPartGallery w:val="Page Numbers (Top of Page)"/>
        <w:docPartUnique/>
      </w:docPartObj>
    </w:sdtPr>
    <w:sdtEndPr/>
    <w:sdtContent>
      <w:p w14:paraId="76308AFA" w14:textId="0E6AE22B" w:rsidR="00A61A77" w:rsidRDefault="00A61A7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900" w:rsidRPr="00710900">
          <w:rPr>
            <w:noProof/>
            <w:lang w:val="ru-RU"/>
          </w:rPr>
          <w:t>3</w:t>
        </w:r>
        <w:r>
          <w:fldChar w:fldCharType="end"/>
        </w:r>
      </w:p>
    </w:sdtContent>
  </w:sdt>
  <w:p w14:paraId="0A8574B2" w14:textId="77777777" w:rsidR="00A61A77" w:rsidRDefault="00A61A7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C364C"/>
    <w:multiLevelType w:val="hybridMultilevel"/>
    <w:tmpl w:val="537877CA"/>
    <w:lvl w:ilvl="0" w:tplc="E5A6B8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CA3"/>
    <w:rsid w:val="00035FD0"/>
    <w:rsid w:val="00181C2B"/>
    <w:rsid w:val="003C5107"/>
    <w:rsid w:val="004963AB"/>
    <w:rsid w:val="00624B69"/>
    <w:rsid w:val="00710900"/>
    <w:rsid w:val="0079563B"/>
    <w:rsid w:val="007B49EF"/>
    <w:rsid w:val="008D7B8C"/>
    <w:rsid w:val="00936CA3"/>
    <w:rsid w:val="00A61A77"/>
    <w:rsid w:val="00B42479"/>
    <w:rsid w:val="00C1463C"/>
    <w:rsid w:val="00D446F3"/>
    <w:rsid w:val="00F24B6C"/>
    <w:rsid w:val="00F51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11D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4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42479"/>
    <w:pPr>
      <w:ind w:left="720"/>
      <w:contextualSpacing/>
    </w:pPr>
    <w:rPr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A61A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61A77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footer"/>
    <w:basedOn w:val="a"/>
    <w:link w:val="a7"/>
    <w:uiPriority w:val="99"/>
    <w:unhideWhenUsed/>
    <w:rsid w:val="00A61A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61A77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71090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0900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4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42479"/>
    <w:pPr>
      <w:ind w:left="720"/>
      <w:contextualSpacing/>
    </w:pPr>
    <w:rPr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A61A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61A77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footer"/>
    <w:basedOn w:val="a"/>
    <w:link w:val="a7"/>
    <w:uiPriority w:val="99"/>
    <w:unhideWhenUsed/>
    <w:rsid w:val="00A61A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61A77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71090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0900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7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4780</Words>
  <Characters>2725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CNAP1</dc:creator>
  <cp:keywords/>
  <dc:description/>
  <cp:lastModifiedBy>KRISTINA</cp:lastModifiedBy>
  <cp:revision>8</cp:revision>
  <cp:lastPrinted>2025-07-16T07:00:00Z</cp:lastPrinted>
  <dcterms:created xsi:type="dcterms:W3CDTF">2025-06-24T14:28:00Z</dcterms:created>
  <dcterms:modified xsi:type="dcterms:W3CDTF">2025-07-16T07:01:00Z</dcterms:modified>
</cp:coreProperties>
</file>