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1773D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79585C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04 лютого</w:t>
      </w:r>
      <w:r w:rsidR="002C423D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D606E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</w:t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6058B"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="000E5358"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86058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38</w:t>
      </w:r>
    </w:p>
    <w:p w:rsidR="00F071C7" w:rsidRDefault="00F071C7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071C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організацію громадських</w:t>
      </w:r>
    </w:p>
    <w:p w:rsidR="0045089C" w:rsidRDefault="004955F5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робіт у 2025</w:t>
      </w:r>
      <w:r w:rsidR="00F071C7" w:rsidRPr="00F071C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році</w:t>
      </w:r>
    </w:p>
    <w:p w:rsidR="001940ED" w:rsidRPr="00BF07E6" w:rsidRDefault="001940ED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1814FB" w:rsidP="003258F0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Керуючись п.п.7</w:t>
      </w:r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="0045089C"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0FB" w:rsidRP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ст.31 Закону України «Про зайнятість населення», ст.7 Закону України «Про загальнообов’язкове державне соціальне страхування на випадок безробіття»,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постановою К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>абінету Міністрів України від 20 березня 2013 року №17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5 «</w:t>
      </w:r>
      <w:r w:rsidR="00EF00FB" w:rsidRPr="00D27571">
        <w:rPr>
          <w:rFonts w:ascii="Times New Roman" w:hAnsi="Times New Roman"/>
          <w:color w:val="000000"/>
          <w:sz w:val="28"/>
          <w:szCs w:val="28"/>
          <w:lang w:val="uk-UA"/>
        </w:rPr>
        <w:t>Про затвердження Порядку організації громадських та інших робіт тимчасового характеру</w:t>
      </w:r>
      <w:r w:rsidR="00EF00FB" w:rsidRPr="00BF07E6">
        <w:rPr>
          <w:rFonts w:ascii="Times New Roman" w:hAnsi="Times New Roman"/>
          <w:color w:val="000000"/>
          <w:sz w:val="28"/>
          <w:szCs w:val="28"/>
          <w:lang w:val="uk-UA"/>
        </w:rPr>
        <w:t>» (зі змінами і доповненнями)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EF00FB" w:rsidRP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додаткового стимулювання мотивації до праці, матеріальної підтримки безробітних та інших категорій осіб, </w:t>
      </w:r>
      <w:r w:rsidR="001B7F7C">
        <w:rPr>
          <w:rFonts w:ascii="Times New Roman" w:hAnsi="Times New Roman"/>
          <w:color w:val="000000"/>
          <w:sz w:val="28"/>
          <w:szCs w:val="28"/>
          <w:lang w:val="uk-UA"/>
        </w:rPr>
        <w:t>виконавчий комітет міської ради</w:t>
      </w:r>
      <w:r w:rsidR="00EF00FB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45089C"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5465CA" w:rsidRPr="005465CA" w:rsidRDefault="005465CA" w:rsidP="003258F0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DF72CE" w:rsidRDefault="00DF72CE" w:rsidP="00DF72CE">
      <w:pPr>
        <w:pStyle w:val="1"/>
        <w:tabs>
          <w:tab w:val="left" w:pos="3544"/>
        </w:tabs>
        <w:spacing w:after="0" w:line="240" w:lineRule="auto"/>
        <w:ind w:left="0" w:right="-1"/>
        <w:jc w:val="both"/>
        <w:rPr>
          <w:b/>
          <w:color w:val="000000"/>
          <w:sz w:val="28"/>
          <w:szCs w:val="28"/>
          <w:lang w:val="uk-UA"/>
        </w:rPr>
      </w:pPr>
    </w:p>
    <w:p w:rsidR="00DF72CE" w:rsidRPr="00DF72CE" w:rsidRDefault="00DF72CE" w:rsidP="007B19FF">
      <w:pPr>
        <w:pStyle w:val="1"/>
        <w:spacing w:after="0" w:line="228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F72CE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 </w:t>
      </w:r>
      <w:r w:rsidRPr="00DF72CE">
        <w:rPr>
          <w:rFonts w:ascii="Times New Roman" w:hAnsi="Times New Roman"/>
          <w:sz w:val="28"/>
          <w:szCs w:val="28"/>
          <w:lang w:val="uk-UA"/>
        </w:rPr>
        <w:t>Організувати громадські роботи та забезпечити їх фінансування за рахунок коштів місцевого бюджету, роботодавців та інших не заборонених законодавством джерел в організаціях і установах у 202</w:t>
      </w:r>
      <w:r w:rsidR="00B729BC">
        <w:rPr>
          <w:rFonts w:ascii="Times New Roman" w:hAnsi="Times New Roman"/>
          <w:sz w:val="28"/>
          <w:szCs w:val="28"/>
          <w:lang w:val="uk-UA"/>
        </w:rPr>
        <w:t>5</w:t>
      </w:r>
      <w:r w:rsidRPr="00DF72CE">
        <w:rPr>
          <w:rFonts w:ascii="Times New Roman" w:hAnsi="Times New Roman"/>
          <w:sz w:val="28"/>
          <w:szCs w:val="28"/>
          <w:lang w:val="uk-UA"/>
        </w:rPr>
        <w:t xml:space="preserve"> році.</w:t>
      </w:r>
    </w:p>
    <w:p w:rsidR="00DF72CE" w:rsidRPr="00DF72CE" w:rsidRDefault="00DF72CE" w:rsidP="007B19FF">
      <w:pPr>
        <w:tabs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Працевлаштування зареєстрованих безробітних на громадські роботи здійснювати за направленням Хорольсько</w:t>
      </w:r>
      <w:r w:rsidR="00D37C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 відділу Лубенської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філії Полтавського обласного центру зайнятості на підставі договорів про організацію громадських робіт, укладених із виконавчим комітетом Хорольської міської ради.</w:t>
      </w:r>
    </w:p>
    <w:p w:rsidR="00DF72CE" w:rsidRPr="00DF72CE" w:rsidRDefault="00DF72CE" w:rsidP="007B19FF">
      <w:pPr>
        <w:tabs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70D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перелік видів громадських робіт, які відповідають потребам громади  та сприяють її соціальному розвитку (додаток 1).</w:t>
      </w:r>
    </w:p>
    <w:p w:rsidR="00423382" w:rsidRDefault="00DF72CE" w:rsidP="0081487E">
      <w:pPr>
        <w:tabs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148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Громадські роботи проводити виключно на спеціально</w:t>
      </w:r>
      <w:r w:rsidR="00B65C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створених виконавчим комітетом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тимчасових робочих місцях.</w:t>
      </w:r>
    </w:p>
    <w:p w:rsidR="00DF72CE" w:rsidRPr="007B19FF" w:rsidRDefault="00DF72CE" w:rsidP="007B19FF">
      <w:pPr>
        <w:spacing w:after="0" w:line="228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B19FF">
        <w:rPr>
          <w:rFonts w:ascii="Times New Roman" w:hAnsi="Times New Roman"/>
          <w:sz w:val="28"/>
          <w:szCs w:val="28"/>
          <w:lang w:val="uk-UA" w:eastAsia="ru-RU"/>
        </w:rPr>
        <w:t xml:space="preserve">5. </w:t>
      </w:r>
      <w:r w:rsidR="00231B97" w:rsidRPr="007B19FF">
        <w:rPr>
          <w:rFonts w:ascii="Times New Roman" w:hAnsi="Times New Roman"/>
          <w:sz w:val="28"/>
          <w:szCs w:val="28"/>
          <w:lang w:val="uk-UA" w:eastAsia="ru-RU"/>
        </w:rPr>
        <w:t>Головному</w:t>
      </w:r>
      <w:r w:rsidR="008148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31B97" w:rsidRPr="007B19FF">
        <w:rPr>
          <w:rFonts w:ascii="Times New Roman" w:hAnsi="Times New Roman"/>
          <w:sz w:val="28"/>
          <w:szCs w:val="28"/>
          <w:lang w:val="uk-UA" w:eastAsia="ru-RU"/>
        </w:rPr>
        <w:t xml:space="preserve"> розпоряднику коштів</w:t>
      </w:r>
      <w:r w:rsidR="008148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>–</w:t>
      </w:r>
      <w:r w:rsidR="00231B97" w:rsidRPr="007B19FF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иконавчому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комітету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 xml:space="preserve"> забезпечувати цільове використання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коштів,</w:t>
      </w:r>
      <w:r w:rsidR="00423382" w:rsidRPr="007B19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B19FF">
        <w:rPr>
          <w:rFonts w:ascii="Times New Roman" w:hAnsi="Times New Roman"/>
          <w:sz w:val="28"/>
          <w:szCs w:val="28"/>
          <w:lang w:val="uk-UA" w:eastAsia="ru-RU"/>
        </w:rPr>
        <w:t>які спрямовуються для фінансування громадських робіт.</w:t>
      </w:r>
    </w:p>
    <w:p w:rsidR="00DF72CE" w:rsidRPr="00DF72CE" w:rsidRDefault="00DF72CE" w:rsidP="007B19FF">
      <w:pPr>
        <w:tabs>
          <w:tab w:val="left" w:pos="993"/>
          <w:tab w:val="left" w:pos="3544"/>
        </w:tabs>
        <w:spacing w:after="0" w:line="228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6.</w:t>
      </w:r>
      <w:r w:rsidR="0042338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При оформлені відповідних трудових догов</w:t>
      </w:r>
      <w:r w:rsidR="00C67B20">
        <w:rPr>
          <w:rFonts w:ascii="Times New Roman" w:eastAsia="Times New Roman" w:hAnsi="Times New Roman"/>
          <w:sz w:val="28"/>
          <w:szCs w:val="28"/>
          <w:lang w:val="uk-UA" w:eastAsia="ru-RU"/>
        </w:rPr>
        <w:t>орів</w:t>
      </w:r>
      <w:r w:rsidRPr="00DF72CE">
        <w:rPr>
          <w:rFonts w:ascii="Times New Roman" w:eastAsia="Times New Roman" w:hAnsi="Times New Roman"/>
          <w:sz w:val="28"/>
          <w:szCs w:val="28"/>
          <w:lang w:val="uk-UA" w:eastAsia="ru-RU"/>
        </w:rPr>
        <w:t>, передбачити відповідальних осіб за ознайомлення підсобних робітників з правилами техніки безпеки при виконанні громадських робіт та за забезпечення систематичного контролю за їх дотриманням.</w:t>
      </w:r>
    </w:p>
    <w:p w:rsidR="0045089C" w:rsidRDefault="00DF72CE" w:rsidP="007B19FF">
      <w:pPr>
        <w:pStyle w:val="a5"/>
        <w:shd w:val="clear" w:color="auto" w:fill="FFFFFF"/>
        <w:tabs>
          <w:tab w:val="left" w:pos="567"/>
          <w:tab w:val="left" w:pos="9072"/>
        </w:tabs>
        <w:spacing w:before="0" w:beforeAutospacing="0" w:after="0" w:afterAutospacing="0" w:line="228" w:lineRule="auto"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DF72CE">
        <w:rPr>
          <w:sz w:val="28"/>
          <w:szCs w:val="28"/>
          <w:lang w:val="uk-UA"/>
        </w:rPr>
        <w:t>7.</w:t>
      </w:r>
      <w:r w:rsidR="00170DE5">
        <w:rPr>
          <w:sz w:val="28"/>
          <w:szCs w:val="28"/>
          <w:lang w:val="uk-UA"/>
        </w:rPr>
        <w:t xml:space="preserve">  </w:t>
      </w:r>
      <w:r w:rsidR="00423382">
        <w:rPr>
          <w:sz w:val="28"/>
          <w:szCs w:val="28"/>
          <w:lang w:val="uk-UA"/>
        </w:rPr>
        <w:t xml:space="preserve"> </w:t>
      </w:r>
      <w:r w:rsidRPr="00DF72CE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45089C" w:rsidRPr="003504F3" w:rsidRDefault="0045089C" w:rsidP="007B19FF">
      <w:pPr>
        <w:shd w:val="clear" w:color="auto" w:fill="FFFFFF"/>
        <w:spacing w:after="0" w:line="228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023ED6" w:rsidRDefault="00635F5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Заступник міського голови з питань</w:t>
      </w:r>
    </w:p>
    <w:p w:rsidR="0045089C" w:rsidRDefault="00635F5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діяльності</w:t>
      </w:r>
      <w:r w:rsidR="001C7E2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EA1843">
        <w:rPr>
          <w:rFonts w:ascii="Times New Roman" w:eastAsia="Times New Roman" w:hAnsi="Times New Roman"/>
          <w:sz w:val="28"/>
          <w:szCs w:val="28"/>
          <w:lang w:val="uk-UA"/>
        </w:rPr>
        <w:t>в</w:t>
      </w:r>
      <w:r>
        <w:rPr>
          <w:rFonts w:ascii="Times New Roman" w:eastAsia="Times New Roman" w:hAnsi="Times New Roman"/>
          <w:sz w:val="28"/>
          <w:szCs w:val="28"/>
          <w:lang w:val="uk-UA"/>
        </w:rPr>
        <w:t>иконавчих</w:t>
      </w:r>
      <w:r w:rsidR="00023ED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органів</w:t>
      </w:r>
      <w:r w:rsidR="00046AE7" w:rsidRPr="00046AE7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C7E2C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023ED6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</w:t>
      </w:r>
      <w:r w:rsidR="001C7E2C">
        <w:rPr>
          <w:rFonts w:ascii="Times New Roman" w:eastAsia="Times New Roman" w:hAnsi="Times New Roman"/>
          <w:sz w:val="28"/>
          <w:szCs w:val="28"/>
          <w:lang w:val="uk-UA"/>
        </w:rPr>
        <w:t xml:space="preserve">Валентин МІСНІЧЕНКО </w:t>
      </w:r>
    </w:p>
    <w:p w:rsidR="00AB55DB" w:rsidRDefault="00AB55DB" w:rsidP="00DA163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AB55DB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A1FD6"/>
    <w:multiLevelType w:val="hybridMultilevel"/>
    <w:tmpl w:val="8210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23ED6"/>
    <w:rsid w:val="00046AE7"/>
    <w:rsid w:val="00051A94"/>
    <w:rsid w:val="00066B60"/>
    <w:rsid w:val="00067051"/>
    <w:rsid w:val="000A1D17"/>
    <w:rsid w:val="000B01A0"/>
    <w:rsid w:val="000E0703"/>
    <w:rsid w:val="000E5358"/>
    <w:rsid w:val="000F3FEE"/>
    <w:rsid w:val="001110F8"/>
    <w:rsid w:val="00137F0A"/>
    <w:rsid w:val="00170DE5"/>
    <w:rsid w:val="001814FB"/>
    <w:rsid w:val="00182448"/>
    <w:rsid w:val="001940ED"/>
    <w:rsid w:val="001B1DB8"/>
    <w:rsid w:val="001B7F7C"/>
    <w:rsid w:val="001C7368"/>
    <w:rsid w:val="001C7E2C"/>
    <w:rsid w:val="00231B97"/>
    <w:rsid w:val="002377D8"/>
    <w:rsid w:val="00246BB3"/>
    <w:rsid w:val="002C423D"/>
    <w:rsid w:val="002D0F10"/>
    <w:rsid w:val="003258F0"/>
    <w:rsid w:val="00340373"/>
    <w:rsid w:val="0037150B"/>
    <w:rsid w:val="003B4A19"/>
    <w:rsid w:val="003C3D3A"/>
    <w:rsid w:val="0041773D"/>
    <w:rsid w:val="00423382"/>
    <w:rsid w:val="00446D7D"/>
    <w:rsid w:val="0045089C"/>
    <w:rsid w:val="004955F5"/>
    <w:rsid w:val="004F349C"/>
    <w:rsid w:val="00512A1B"/>
    <w:rsid w:val="00541E33"/>
    <w:rsid w:val="005465CA"/>
    <w:rsid w:val="005B5FFE"/>
    <w:rsid w:val="00601C1F"/>
    <w:rsid w:val="00623CBE"/>
    <w:rsid w:val="00635F5C"/>
    <w:rsid w:val="00644F86"/>
    <w:rsid w:val="006771DC"/>
    <w:rsid w:val="006915A5"/>
    <w:rsid w:val="006A78E6"/>
    <w:rsid w:val="007876BD"/>
    <w:rsid w:val="0079585C"/>
    <w:rsid w:val="007A45E7"/>
    <w:rsid w:val="007B19FF"/>
    <w:rsid w:val="007B273B"/>
    <w:rsid w:val="008042C1"/>
    <w:rsid w:val="0081487E"/>
    <w:rsid w:val="0086058B"/>
    <w:rsid w:val="0086314A"/>
    <w:rsid w:val="00887560"/>
    <w:rsid w:val="008F0813"/>
    <w:rsid w:val="0090487A"/>
    <w:rsid w:val="00931746"/>
    <w:rsid w:val="00946693"/>
    <w:rsid w:val="009757D0"/>
    <w:rsid w:val="009E459F"/>
    <w:rsid w:val="00A1211A"/>
    <w:rsid w:val="00A34D25"/>
    <w:rsid w:val="00A80EF8"/>
    <w:rsid w:val="00AA34D4"/>
    <w:rsid w:val="00AB55DB"/>
    <w:rsid w:val="00AC11F8"/>
    <w:rsid w:val="00AE0542"/>
    <w:rsid w:val="00AF098C"/>
    <w:rsid w:val="00B174B1"/>
    <w:rsid w:val="00B40A58"/>
    <w:rsid w:val="00B65C4A"/>
    <w:rsid w:val="00B729BC"/>
    <w:rsid w:val="00BC37FA"/>
    <w:rsid w:val="00BE66A0"/>
    <w:rsid w:val="00C01EF6"/>
    <w:rsid w:val="00C67B20"/>
    <w:rsid w:val="00D27571"/>
    <w:rsid w:val="00D37C39"/>
    <w:rsid w:val="00D606E6"/>
    <w:rsid w:val="00DA163D"/>
    <w:rsid w:val="00DA5492"/>
    <w:rsid w:val="00DB1AC8"/>
    <w:rsid w:val="00DC0670"/>
    <w:rsid w:val="00DF72CE"/>
    <w:rsid w:val="00E02491"/>
    <w:rsid w:val="00E05F29"/>
    <w:rsid w:val="00E10781"/>
    <w:rsid w:val="00E14E82"/>
    <w:rsid w:val="00E2117E"/>
    <w:rsid w:val="00E3058E"/>
    <w:rsid w:val="00E4747E"/>
    <w:rsid w:val="00E474D2"/>
    <w:rsid w:val="00EA1843"/>
    <w:rsid w:val="00EF00FB"/>
    <w:rsid w:val="00F071C7"/>
    <w:rsid w:val="00F17D34"/>
    <w:rsid w:val="00F268BB"/>
    <w:rsid w:val="00F26EE2"/>
    <w:rsid w:val="00F3274F"/>
    <w:rsid w:val="00F455AE"/>
    <w:rsid w:val="00F66077"/>
    <w:rsid w:val="00F8590E"/>
    <w:rsid w:val="00FA2DD9"/>
    <w:rsid w:val="00FB2121"/>
    <w:rsid w:val="00FD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next w:val="a8"/>
    <w:uiPriority w:val="34"/>
    <w:qFormat/>
    <w:rsid w:val="00DF72C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8">
    <w:name w:val="List Paragraph"/>
    <w:basedOn w:val="a"/>
    <w:uiPriority w:val="34"/>
    <w:qFormat/>
    <w:rsid w:val="00DF72CE"/>
    <w:pPr>
      <w:ind w:left="720"/>
      <w:contextualSpacing/>
    </w:pPr>
  </w:style>
  <w:style w:type="table" w:customStyle="1" w:styleId="10">
    <w:name w:val="Сетка таблицы1"/>
    <w:basedOn w:val="a1"/>
    <w:next w:val="a9"/>
    <w:uiPriority w:val="59"/>
    <w:rsid w:val="00AB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AB5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338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94</cp:revision>
  <cp:lastPrinted>2025-02-04T13:06:00Z</cp:lastPrinted>
  <dcterms:created xsi:type="dcterms:W3CDTF">2022-01-10T08:43:00Z</dcterms:created>
  <dcterms:modified xsi:type="dcterms:W3CDTF">2025-02-04T14:12:00Z</dcterms:modified>
</cp:coreProperties>
</file>