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226" w:rsidRDefault="008D7226" w:rsidP="008D7226">
      <w:pPr>
        <w:ind w:left="4956" w:firstLine="708"/>
        <w:rPr>
          <w:bCs/>
          <w:sz w:val="28"/>
          <w:szCs w:val="28"/>
          <w:lang w:val="uk-UA"/>
        </w:rPr>
      </w:pPr>
    </w:p>
    <w:p w:rsidR="008D7226" w:rsidRDefault="008D7226" w:rsidP="008D7226">
      <w:pPr>
        <w:ind w:left="4956" w:firstLine="708"/>
        <w:rPr>
          <w:bCs/>
          <w:sz w:val="28"/>
          <w:szCs w:val="28"/>
          <w:lang w:val="uk-UA"/>
        </w:rPr>
      </w:pPr>
      <w:r>
        <w:rPr>
          <w:bCs/>
          <w:sz w:val="28"/>
          <w:szCs w:val="28"/>
          <w:lang w:val="uk-UA"/>
        </w:rPr>
        <w:t>Додаток 2</w:t>
      </w:r>
    </w:p>
    <w:p w:rsidR="008D7226" w:rsidRDefault="008D7226" w:rsidP="008D7226">
      <w:pPr>
        <w:ind w:left="5664"/>
        <w:rPr>
          <w:bCs/>
          <w:sz w:val="28"/>
          <w:szCs w:val="28"/>
          <w:lang w:val="uk-UA"/>
        </w:rPr>
      </w:pPr>
      <w:r>
        <w:rPr>
          <w:bCs/>
          <w:sz w:val="28"/>
          <w:szCs w:val="28"/>
          <w:lang w:val="uk-UA"/>
        </w:rPr>
        <w:t>до рішення виконавчого ком</w:t>
      </w:r>
      <w:r>
        <w:rPr>
          <w:bCs/>
          <w:sz w:val="28"/>
          <w:szCs w:val="28"/>
          <w:lang w:val="uk-UA"/>
        </w:rPr>
        <w:t>ітету Хорольської міської ради  від10.10.</w:t>
      </w:r>
      <w:r>
        <w:rPr>
          <w:bCs/>
          <w:sz w:val="28"/>
          <w:szCs w:val="28"/>
          <w:lang w:val="uk-UA"/>
        </w:rPr>
        <w:t xml:space="preserve"> 2024 №  </w:t>
      </w:r>
    </w:p>
    <w:p w:rsidR="008D7226" w:rsidRDefault="008D7226" w:rsidP="008D7226">
      <w:pPr>
        <w:pStyle w:val="rteright"/>
        <w:spacing w:before="0" w:beforeAutospacing="0" w:after="0" w:afterAutospacing="0"/>
        <w:ind w:firstLine="708"/>
        <w:rPr>
          <w:bCs/>
          <w:lang w:val="uk-UA"/>
        </w:rPr>
      </w:pPr>
    </w:p>
    <w:p w:rsidR="008D7226" w:rsidRPr="008D7226" w:rsidRDefault="008D7226" w:rsidP="008D7226">
      <w:pPr>
        <w:pStyle w:val="rteright"/>
        <w:spacing w:before="0" w:beforeAutospacing="0" w:after="0" w:afterAutospacing="0"/>
        <w:ind w:firstLine="708"/>
        <w:rPr>
          <w:lang w:val="uk-UA"/>
        </w:rPr>
      </w:pPr>
    </w:p>
    <w:p w:rsidR="008D7226" w:rsidRPr="008D7226" w:rsidRDefault="008D7226" w:rsidP="008D7226">
      <w:pPr>
        <w:pStyle w:val="a4"/>
        <w:spacing w:before="0" w:beforeAutospacing="0" w:after="0" w:afterAutospacing="0"/>
        <w:jc w:val="center"/>
        <w:rPr>
          <w:rFonts w:ascii="Times New Roman" w:hAnsi="Times New Roman" w:cs="Times New Roman"/>
          <w:sz w:val="28"/>
          <w:szCs w:val="28"/>
          <w:lang w:val="uk-UA"/>
        </w:rPr>
      </w:pPr>
      <w:r w:rsidRPr="008D7226">
        <w:rPr>
          <w:rFonts w:ascii="Times New Roman" w:hAnsi="Times New Roman" w:cs="Times New Roman"/>
          <w:sz w:val="28"/>
          <w:szCs w:val="28"/>
          <w:lang w:val="uk-UA"/>
        </w:rPr>
        <w:t>Положення</w:t>
      </w:r>
    </w:p>
    <w:p w:rsidR="008D7226" w:rsidRPr="008D7226" w:rsidRDefault="008D7226" w:rsidP="008D7226">
      <w:pPr>
        <w:pStyle w:val="a4"/>
        <w:spacing w:before="0" w:beforeAutospacing="0" w:after="0" w:afterAutospacing="0"/>
        <w:jc w:val="center"/>
        <w:rPr>
          <w:rFonts w:ascii="Times New Roman" w:hAnsi="Times New Roman" w:cs="Times New Roman"/>
          <w:sz w:val="28"/>
          <w:szCs w:val="28"/>
          <w:lang w:val="uk-UA"/>
        </w:rPr>
      </w:pPr>
      <w:r w:rsidRPr="008D7226">
        <w:rPr>
          <w:rFonts w:ascii="Times New Roman" w:hAnsi="Times New Roman" w:cs="Times New Roman"/>
          <w:sz w:val="28"/>
          <w:szCs w:val="28"/>
          <w:lang w:val="uk-UA"/>
        </w:rPr>
        <w:t>про ком</w:t>
      </w:r>
      <w:proofErr w:type="spellStart"/>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с</w:t>
      </w:r>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ю</w:t>
      </w:r>
      <w:proofErr w:type="spellEnd"/>
      <w:r w:rsidRPr="008D7226">
        <w:rPr>
          <w:rFonts w:ascii="Times New Roman" w:hAnsi="Times New Roman" w:cs="Times New Roman"/>
          <w:sz w:val="28"/>
          <w:szCs w:val="28"/>
          <w:lang w:val="uk-UA"/>
        </w:rPr>
        <w:t xml:space="preserve"> з </w:t>
      </w:r>
      <w:proofErr w:type="spellStart"/>
      <w:r w:rsidRPr="008D7226">
        <w:rPr>
          <w:rFonts w:ascii="Times New Roman" w:hAnsi="Times New Roman" w:cs="Times New Roman"/>
          <w:sz w:val="28"/>
          <w:szCs w:val="28"/>
          <w:lang w:val="uk-UA"/>
        </w:rPr>
        <w:t>питань</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формування</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пропозиц</w:t>
      </w:r>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й</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щодо</w:t>
      </w:r>
      <w:proofErr w:type="spellEnd"/>
      <w:r w:rsidRPr="008D7226">
        <w:rPr>
          <w:rFonts w:ascii="Times New Roman" w:hAnsi="Times New Roman" w:cs="Times New Roman"/>
          <w:sz w:val="28"/>
          <w:szCs w:val="28"/>
          <w:lang w:val="uk-UA"/>
        </w:rPr>
        <w:t xml:space="preserve"> потреби в </w:t>
      </w:r>
      <w:proofErr w:type="spellStart"/>
      <w:r w:rsidRPr="008D7226">
        <w:rPr>
          <w:rFonts w:ascii="Times New Roman" w:hAnsi="Times New Roman" w:cs="Times New Roman"/>
          <w:sz w:val="28"/>
          <w:szCs w:val="28"/>
          <w:lang w:val="uk-UA"/>
        </w:rPr>
        <w:t>субвенц</w:t>
      </w:r>
      <w:r w:rsidRPr="008D7226">
        <w:rPr>
          <w:rFonts w:ascii="Times New Roman" w:eastAsia="MS Mincho" w:hAnsi="Times New Roman" w:cs="Times New Roman"/>
          <w:sz w:val="28"/>
          <w:szCs w:val="28"/>
          <w:lang w:val="uk-UA"/>
        </w:rPr>
        <w:t>ії</w:t>
      </w:r>
      <w:proofErr w:type="spellEnd"/>
      <w:r w:rsidRPr="008D7226">
        <w:rPr>
          <w:rFonts w:ascii="Times New Roman" w:hAnsi="Times New Roman" w:cs="Times New Roman"/>
          <w:sz w:val="28"/>
          <w:szCs w:val="28"/>
          <w:lang w:val="uk-UA"/>
        </w:rPr>
        <w:t xml:space="preserve"> з державного бюджету </w:t>
      </w:r>
      <w:proofErr w:type="spellStart"/>
      <w:r w:rsidRPr="008D7226">
        <w:rPr>
          <w:rFonts w:ascii="Times New Roman" w:hAnsi="Times New Roman" w:cs="Times New Roman"/>
          <w:sz w:val="28"/>
          <w:szCs w:val="28"/>
          <w:lang w:val="uk-UA"/>
        </w:rPr>
        <w:t>м</w:t>
      </w:r>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сцевим</w:t>
      </w:r>
      <w:proofErr w:type="spellEnd"/>
      <w:r w:rsidRPr="008D7226">
        <w:rPr>
          <w:rFonts w:ascii="Times New Roman" w:hAnsi="Times New Roman" w:cs="Times New Roman"/>
          <w:sz w:val="28"/>
          <w:szCs w:val="28"/>
          <w:lang w:val="uk-UA"/>
        </w:rPr>
        <w:t xml:space="preserve"> бюджетам на </w:t>
      </w:r>
      <w:proofErr w:type="spellStart"/>
      <w:r w:rsidRPr="008D7226">
        <w:rPr>
          <w:rFonts w:ascii="Times New Roman" w:hAnsi="Times New Roman" w:cs="Times New Roman"/>
          <w:sz w:val="28"/>
          <w:szCs w:val="28"/>
          <w:lang w:val="uk-UA"/>
        </w:rPr>
        <w:t>проектн</w:t>
      </w:r>
      <w:proofErr w:type="spellEnd"/>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буд</w:t>
      </w:r>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вельно</w:t>
      </w:r>
      <w:proofErr w:type="spellEnd"/>
      <w:r w:rsidRPr="008D7226">
        <w:rPr>
          <w:rFonts w:ascii="Times New Roman" w:hAnsi="Times New Roman" w:cs="Times New Roman"/>
          <w:sz w:val="28"/>
          <w:szCs w:val="28"/>
          <w:lang w:val="uk-UA"/>
        </w:rPr>
        <w:t>-</w:t>
      </w:r>
      <w:proofErr w:type="spellStart"/>
      <w:r w:rsidRPr="008D7226">
        <w:rPr>
          <w:rFonts w:ascii="Times New Roman" w:hAnsi="Times New Roman" w:cs="Times New Roman"/>
          <w:sz w:val="28"/>
          <w:szCs w:val="28"/>
          <w:lang w:val="uk-UA"/>
        </w:rPr>
        <w:t>ремонтн</w:t>
      </w:r>
      <w:r w:rsidRPr="008D7226">
        <w:rPr>
          <w:rFonts w:ascii="Times New Roman" w:eastAsia="MS Mincho" w:hAnsi="Times New Roman" w:cs="Times New Roman"/>
          <w:sz w:val="28"/>
          <w:szCs w:val="28"/>
          <w:lang w:val="uk-UA"/>
        </w:rPr>
        <w:t>і</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роботи</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придбання</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житла</w:t>
      </w:r>
      <w:proofErr w:type="spellEnd"/>
      <w:r w:rsidRPr="008D7226">
        <w:rPr>
          <w:rFonts w:ascii="Times New Roman" w:hAnsi="Times New Roman" w:cs="Times New Roman"/>
          <w:sz w:val="28"/>
          <w:szCs w:val="28"/>
          <w:lang w:val="uk-UA"/>
        </w:rPr>
        <w:t xml:space="preserve"> та </w:t>
      </w:r>
      <w:proofErr w:type="spellStart"/>
      <w:r w:rsidRPr="008D7226">
        <w:rPr>
          <w:rFonts w:ascii="Times New Roman" w:hAnsi="Times New Roman" w:cs="Times New Roman"/>
          <w:sz w:val="28"/>
          <w:szCs w:val="28"/>
          <w:lang w:val="uk-UA"/>
        </w:rPr>
        <w:t>прим</w:t>
      </w:r>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щень</w:t>
      </w:r>
      <w:proofErr w:type="spellEnd"/>
      <w:r w:rsidRPr="008D7226">
        <w:rPr>
          <w:rFonts w:ascii="Times New Roman" w:hAnsi="Times New Roman" w:cs="Times New Roman"/>
          <w:sz w:val="28"/>
          <w:szCs w:val="28"/>
          <w:lang w:val="uk-UA"/>
        </w:rPr>
        <w:t xml:space="preserve"> для </w:t>
      </w:r>
      <w:proofErr w:type="spellStart"/>
      <w:r w:rsidRPr="008D7226">
        <w:rPr>
          <w:rFonts w:ascii="Times New Roman" w:hAnsi="Times New Roman" w:cs="Times New Roman"/>
          <w:sz w:val="28"/>
          <w:szCs w:val="28"/>
          <w:lang w:val="uk-UA"/>
        </w:rPr>
        <w:t>розвитку</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с</w:t>
      </w:r>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мейних</w:t>
      </w:r>
      <w:proofErr w:type="spellEnd"/>
      <w:r w:rsidRPr="008D7226">
        <w:rPr>
          <w:rFonts w:ascii="Times New Roman" w:hAnsi="Times New Roman" w:cs="Times New Roman"/>
          <w:sz w:val="28"/>
          <w:szCs w:val="28"/>
          <w:lang w:val="uk-UA"/>
        </w:rPr>
        <w:t xml:space="preserve"> та </w:t>
      </w:r>
      <w:proofErr w:type="spellStart"/>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нших</w:t>
      </w:r>
      <w:proofErr w:type="spellEnd"/>
      <w:r w:rsidRPr="008D7226">
        <w:rPr>
          <w:rFonts w:ascii="Times New Roman" w:hAnsi="Times New Roman" w:cs="Times New Roman"/>
          <w:sz w:val="28"/>
          <w:szCs w:val="28"/>
          <w:lang w:val="uk-UA"/>
        </w:rPr>
        <w:t xml:space="preserve"> форм </w:t>
      </w:r>
      <w:proofErr w:type="spellStart"/>
      <w:r w:rsidRPr="008D7226">
        <w:rPr>
          <w:rFonts w:ascii="Times New Roman" w:hAnsi="Times New Roman" w:cs="Times New Roman"/>
          <w:sz w:val="28"/>
          <w:szCs w:val="28"/>
          <w:lang w:val="uk-UA"/>
        </w:rPr>
        <w:t>виховання</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наближених</w:t>
      </w:r>
      <w:proofErr w:type="spellEnd"/>
      <w:r w:rsidRPr="008D7226">
        <w:rPr>
          <w:rFonts w:ascii="Times New Roman" w:hAnsi="Times New Roman" w:cs="Times New Roman"/>
          <w:sz w:val="28"/>
          <w:szCs w:val="28"/>
          <w:lang w:val="uk-UA"/>
        </w:rPr>
        <w:t xml:space="preserve"> до </w:t>
      </w:r>
      <w:proofErr w:type="spellStart"/>
      <w:r w:rsidRPr="008D7226">
        <w:rPr>
          <w:rFonts w:ascii="Times New Roman" w:hAnsi="Times New Roman" w:cs="Times New Roman"/>
          <w:sz w:val="28"/>
          <w:szCs w:val="28"/>
          <w:lang w:val="uk-UA"/>
        </w:rPr>
        <w:t>с</w:t>
      </w:r>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мейних</w:t>
      </w:r>
      <w:proofErr w:type="spellEnd"/>
      <w:r w:rsidRPr="008D7226">
        <w:rPr>
          <w:rFonts w:ascii="Times New Roman" w:hAnsi="Times New Roman" w:cs="Times New Roman"/>
          <w:sz w:val="28"/>
          <w:szCs w:val="28"/>
          <w:lang w:val="uk-UA"/>
        </w:rPr>
        <w:t xml:space="preserve">, </w:t>
      </w:r>
      <w:r w:rsidRPr="008D7226">
        <w:rPr>
          <w:rStyle w:val="rvts23"/>
          <w:rFonts w:ascii="Times New Roman" w:hAnsi="Times New Roman" w:cs="Times New Roman"/>
          <w:sz w:val="28"/>
          <w:szCs w:val="28"/>
          <w:lang w:val="uk-UA"/>
        </w:rPr>
        <w:t>п</w:t>
      </w:r>
      <w:proofErr w:type="spellStart"/>
      <w:r w:rsidRPr="008D7226">
        <w:rPr>
          <w:rStyle w:val="rvts23"/>
          <w:rFonts w:ascii="Times New Roman" w:eastAsia="MS Mincho" w:hAnsi="Times New Roman" w:cs="Times New Roman"/>
          <w:sz w:val="28"/>
          <w:szCs w:val="28"/>
          <w:lang w:val="uk-UA"/>
        </w:rPr>
        <w:t>і</w:t>
      </w:r>
      <w:r w:rsidRPr="008D7226">
        <w:rPr>
          <w:rStyle w:val="rvts23"/>
          <w:rFonts w:ascii="Times New Roman" w:hAnsi="Times New Roman" w:cs="Times New Roman"/>
          <w:sz w:val="28"/>
          <w:szCs w:val="28"/>
          <w:lang w:val="uk-UA"/>
        </w:rPr>
        <w:t>дтримку</w:t>
      </w:r>
      <w:proofErr w:type="spellEnd"/>
      <w:r w:rsidRPr="008D7226">
        <w:rPr>
          <w:rStyle w:val="rvts23"/>
          <w:rFonts w:ascii="Times New Roman" w:hAnsi="Times New Roman" w:cs="Times New Roman"/>
          <w:sz w:val="28"/>
          <w:szCs w:val="28"/>
          <w:lang w:val="uk-UA"/>
        </w:rPr>
        <w:t xml:space="preserve"> </w:t>
      </w:r>
      <w:proofErr w:type="spellStart"/>
      <w:r w:rsidRPr="008D7226">
        <w:rPr>
          <w:rStyle w:val="rvts23"/>
          <w:rFonts w:ascii="Times New Roman" w:hAnsi="Times New Roman" w:cs="Times New Roman"/>
          <w:sz w:val="28"/>
          <w:szCs w:val="28"/>
          <w:lang w:val="uk-UA"/>
        </w:rPr>
        <w:t>малих</w:t>
      </w:r>
      <w:proofErr w:type="spellEnd"/>
      <w:r w:rsidRPr="008D7226">
        <w:rPr>
          <w:rStyle w:val="rvts23"/>
          <w:rFonts w:ascii="Times New Roman" w:hAnsi="Times New Roman" w:cs="Times New Roman"/>
          <w:sz w:val="28"/>
          <w:szCs w:val="28"/>
          <w:lang w:val="uk-UA"/>
        </w:rPr>
        <w:t xml:space="preserve"> </w:t>
      </w:r>
      <w:proofErr w:type="spellStart"/>
      <w:r w:rsidRPr="008D7226">
        <w:rPr>
          <w:rStyle w:val="rvts23"/>
          <w:rFonts w:ascii="Times New Roman" w:hAnsi="Times New Roman" w:cs="Times New Roman"/>
          <w:sz w:val="28"/>
          <w:szCs w:val="28"/>
          <w:lang w:val="uk-UA"/>
        </w:rPr>
        <w:t>групових</w:t>
      </w:r>
      <w:proofErr w:type="spellEnd"/>
      <w:r w:rsidRPr="008D7226">
        <w:rPr>
          <w:rStyle w:val="rvts23"/>
          <w:rFonts w:ascii="Times New Roman" w:hAnsi="Times New Roman" w:cs="Times New Roman"/>
          <w:sz w:val="28"/>
          <w:szCs w:val="28"/>
          <w:lang w:val="uk-UA"/>
        </w:rPr>
        <w:t xml:space="preserve"> </w:t>
      </w:r>
      <w:proofErr w:type="spellStart"/>
      <w:r w:rsidRPr="008D7226">
        <w:rPr>
          <w:rStyle w:val="rvts23"/>
          <w:rFonts w:ascii="Times New Roman" w:hAnsi="Times New Roman" w:cs="Times New Roman"/>
          <w:sz w:val="28"/>
          <w:szCs w:val="28"/>
          <w:lang w:val="uk-UA"/>
        </w:rPr>
        <w:t>будинк</w:t>
      </w:r>
      <w:r w:rsidRPr="008D7226">
        <w:rPr>
          <w:rStyle w:val="rvts23"/>
          <w:rFonts w:ascii="Times New Roman" w:eastAsia="MS Mincho" w:hAnsi="Times New Roman" w:cs="Times New Roman"/>
          <w:sz w:val="28"/>
          <w:szCs w:val="28"/>
          <w:lang w:val="uk-UA"/>
        </w:rPr>
        <w:t>і</w:t>
      </w:r>
      <w:r w:rsidRPr="008D7226">
        <w:rPr>
          <w:rStyle w:val="rvts23"/>
          <w:rFonts w:ascii="Times New Roman" w:hAnsi="Times New Roman" w:cs="Times New Roman"/>
          <w:sz w:val="28"/>
          <w:szCs w:val="28"/>
          <w:lang w:val="uk-UA"/>
        </w:rPr>
        <w:t>в</w:t>
      </w:r>
      <w:proofErr w:type="spellEnd"/>
      <w:r w:rsidRPr="008D7226">
        <w:rPr>
          <w:rStyle w:val="rvts23"/>
          <w:rFonts w:ascii="Times New Roman" w:hAnsi="Times New Roman" w:cs="Times New Roman"/>
          <w:lang w:val="uk-UA"/>
        </w:rPr>
        <w:t xml:space="preserve"> </w:t>
      </w:r>
      <w:r w:rsidRPr="008D7226">
        <w:rPr>
          <w:rStyle w:val="rvts23"/>
          <w:rFonts w:ascii="Times New Roman" w:hAnsi="Times New Roman" w:cs="Times New Roman"/>
          <w:sz w:val="28"/>
          <w:szCs w:val="28"/>
          <w:lang w:val="uk-UA"/>
        </w:rPr>
        <w:t>та</w:t>
      </w:r>
      <w:r w:rsidRPr="008D7226">
        <w:rPr>
          <w:rFonts w:ascii="Times New Roman" w:hAnsi="Times New Roman" w:cs="Times New Roman"/>
          <w:sz w:val="28"/>
          <w:szCs w:val="28"/>
          <w:lang w:val="uk-UA"/>
        </w:rPr>
        <w:t xml:space="preserve"> забезпечення житлом д</w:t>
      </w:r>
      <w:proofErr w:type="spellStart"/>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тей</w:t>
      </w:r>
      <w:proofErr w:type="spellEnd"/>
      <w:r w:rsidRPr="008D7226">
        <w:rPr>
          <w:rFonts w:ascii="Times New Roman" w:hAnsi="Times New Roman" w:cs="Times New Roman"/>
          <w:sz w:val="28"/>
          <w:szCs w:val="28"/>
          <w:lang w:val="uk-UA"/>
        </w:rPr>
        <w:t>-</w:t>
      </w:r>
      <w:proofErr w:type="spellStart"/>
      <w:r w:rsidRPr="008D7226">
        <w:rPr>
          <w:rFonts w:ascii="Times New Roman" w:hAnsi="Times New Roman" w:cs="Times New Roman"/>
          <w:sz w:val="28"/>
          <w:szCs w:val="28"/>
          <w:lang w:val="uk-UA"/>
        </w:rPr>
        <w:t>сир</w:t>
      </w:r>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т</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д</w:t>
      </w:r>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тей</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позбавлених</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батьк</w:t>
      </w:r>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вського</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п</w:t>
      </w:r>
      <w:r w:rsidRPr="008D7226">
        <w:rPr>
          <w:rFonts w:ascii="Times New Roman" w:eastAsia="MS Mincho" w:hAnsi="Times New Roman" w:cs="Times New Roman"/>
          <w:sz w:val="28"/>
          <w:szCs w:val="28"/>
          <w:lang w:val="uk-UA"/>
        </w:rPr>
        <w:t>і</w:t>
      </w:r>
      <w:r w:rsidRPr="008D7226">
        <w:rPr>
          <w:rFonts w:ascii="Times New Roman" w:hAnsi="Times New Roman" w:cs="Times New Roman"/>
          <w:sz w:val="28"/>
          <w:szCs w:val="28"/>
          <w:lang w:val="uk-UA"/>
        </w:rPr>
        <w:t>клування</w:t>
      </w:r>
      <w:proofErr w:type="spellEnd"/>
      <w:r w:rsidRPr="008D7226">
        <w:rPr>
          <w:rFonts w:ascii="Times New Roman" w:hAnsi="Times New Roman" w:cs="Times New Roman"/>
          <w:sz w:val="28"/>
          <w:szCs w:val="28"/>
          <w:lang w:val="uk-UA"/>
        </w:rPr>
        <w:t xml:space="preserve">, </w:t>
      </w:r>
      <w:proofErr w:type="spellStart"/>
      <w:r w:rsidRPr="008D7226">
        <w:rPr>
          <w:rFonts w:ascii="Times New Roman" w:hAnsi="Times New Roman" w:cs="Times New Roman"/>
          <w:sz w:val="28"/>
          <w:szCs w:val="28"/>
          <w:lang w:val="uk-UA"/>
        </w:rPr>
        <w:t>ос</w:t>
      </w:r>
      <w:r w:rsidRPr="008D7226">
        <w:rPr>
          <w:rFonts w:ascii="Times New Roman" w:eastAsia="MS Mincho" w:hAnsi="Times New Roman" w:cs="Times New Roman"/>
          <w:sz w:val="28"/>
          <w:szCs w:val="28"/>
          <w:lang w:val="uk-UA"/>
        </w:rPr>
        <w:t>і</w:t>
      </w:r>
      <w:proofErr w:type="spellEnd"/>
      <w:r w:rsidRPr="008D7226">
        <w:rPr>
          <w:rFonts w:ascii="Times New Roman" w:hAnsi="Times New Roman" w:cs="Times New Roman"/>
          <w:sz w:val="28"/>
          <w:szCs w:val="28"/>
          <w:lang w:val="uk-UA"/>
        </w:rPr>
        <w:t xml:space="preserve">б з </w:t>
      </w:r>
      <w:proofErr w:type="spellStart"/>
      <w:r w:rsidRPr="008D7226">
        <w:rPr>
          <w:rFonts w:ascii="Times New Roman" w:eastAsia="MS Mincho" w:hAnsi="Times New Roman" w:cs="Times New Roman"/>
          <w:sz w:val="28"/>
          <w:szCs w:val="28"/>
          <w:lang w:val="uk-UA"/>
        </w:rPr>
        <w:t>ї</w:t>
      </w:r>
      <w:r w:rsidRPr="008D7226">
        <w:rPr>
          <w:rFonts w:ascii="Times New Roman" w:hAnsi="Times New Roman" w:cs="Times New Roman"/>
          <w:sz w:val="28"/>
          <w:szCs w:val="28"/>
          <w:lang w:val="uk-UA"/>
        </w:rPr>
        <w:t>х</w:t>
      </w:r>
      <w:proofErr w:type="spellEnd"/>
      <w:r w:rsidRPr="008D7226">
        <w:rPr>
          <w:rFonts w:ascii="Times New Roman" w:hAnsi="Times New Roman" w:cs="Times New Roman"/>
          <w:sz w:val="28"/>
          <w:szCs w:val="28"/>
          <w:lang w:val="uk-UA"/>
        </w:rPr>
        <w:t xml:space="preserve"> числа</w:t>
      </w:r>
    </w:p>
    <w:p w:rsidR="008D7226" w:rsidRDefault="008D7226" w:rsidP="008D7226">
      <w:pPr>
        <w:jc w:val="center"/>
        <w:rPr>
          <w:b/>
          <w:sz w:val="28"/>
          <w:szCs w:val="28"/>
          <w:lang w:val="uk-UA"/>
        </w:rPr>
      </w:pPr>
    </w:p>
    <w:p w:rsidR="008D7226" w:rsidRDefault="008D7226" w:rsidP="008D7226">
      <w:pPr>
        <w:ind w:firstLine="709"/>
        <w:jc w:val="both"/>
        <w:rPr>
          <w:sz w:val="28"/>
          <w:szCs w:val="28"/>
          <w:lang w:val="uk-UA"/>
        </w:rPr>
      </w:pPr>
      <w:r>
        <w:rPr>
          <w:sz w:val="28"/>
          <w:szCs w:val="28"/>
          <w:lang w:val="uk-UA"/>
        </w:rPr>
        <w:t xml:space="preserve">1. Комісія з питань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w:t>
      </w:r>
      <w:r>
        <w:rPr>
          <w:rStyle w:val="rvts23"/>
          <w:sz w:val="28"/>
          <w:szCs w:val="28"/>
          <w:lang w:val="uk-UA"/>
        </w:rPr>
        <w:t>підтримку малих групових будинків та</w:t>
      </w:r>
      <w:r>
        <w:rPr>
          <w:sz w:val="28"/>
          <w:szCs w:val="28"/>
          <w:lang w:val="uk-UA"/>
        </w:rPr>
        <w:t xml:space="preserve"> забезпечення житлом дітей-сиріт, дітей, позбавлених батьківського піклування, осіб з їх числа, утворюється при виконавчому комітеті Хорольської міської ради Лубенського району Полтавської області  (далі - Комісія) і є консультативно-дорадчим органом. </w:t>
      </w:r>
    </w:p>
    <w:p w:rsidR="008D7226" w:rsidRDefault="008D7226" w:rsidP="008D7226">
      <w:pPr>
        <w:ind w:firstLine="709"/>
        <w:jc w:val="both"/>
        <w:rPr>
          <w:sz w:val="28"/>
          <w:szCs w:val="28"/>
          <w:shd w:val="clear" w:color="auto" w:fill="D9D9D9"/>
          <w:lang w:val="uk-UA"/>
        </w:rPr>
      </w:pPr>
      <w:r>
        <w:rPr>
          <w:sz w:val="28"/>
          <w:szCs w:val="28"/>
          <w:lang w:val="uk-UA"/>
        </w:rPr>
        <w:t xml:space="preserve">2. Метою роботи Комісії є формування пропозицій щодо потреби в субвенції за напрямами, передбаченими пунктом 4, а у 2024 році пунктом 4-1, з урахуванням умов, визначених пунктом 5, а у 2024 році – пунктом 5-1 відповідно до цих Порядку та умов </w:t>
      </w:r>
      <w:r>
        <w:rPr>
          <w:sz w:val="28"/>
          <w:szCs w:val="28"/>
          <w:shd w:val="clear" w:color="auto" w:fill="FFFFFF"/>
          <w:lang w:val="uk-UA"/>
        </w:rPr>
        <w:t xml:space="preserve">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w:t>
      </w:r>
      <w:r>
        <w:rPr>
          <w:rStyle w:val="rvts23"/>
          <w:sz w:val="28"/>
          <w:szCs w:val="28"/>
          <w:lang w:val="uk-UA"/>
        </w:rPr>
        <w:t>підтримку малих групових будинків та</w:t>
      </w:r>
      <w:r>
        <w:rPr>
          <w:sz w:val="28"/>
          <w:szCs w:val="28"/>
          <w:shd w:val="clear" w:color="auto" w:fill="FFFFFF"/>
          <w:lang w:val="uk-UA"/>
        </w:rPr>
        <w:t xml:space="preserve"> </w:t>
      </w:r>
      <w:proofErr w:type="spellStart"/>
      <w:r>
        <w:rPr>
          <w:sz w:val="28"/>
          <w:szCs w:val="28"/>
          <w:shd w:val="clear" w:color="auto" w:fill="FFFFFF"/>
          <w:lang w:val="uk-UA"/>
        </w:rPr>
        <w:t>та</w:t>
      </w:r>
      <w:proofErr w:type="spellEnd"/>
      <w:r>
        <w:rPr>
          <w:sz w:val="28"/>
          <w:szCs w:val="28"/>
          <w:shd w:val="clear" w:color="auto" w:fill="FFFFFF"/>
          <w:lang w:val="uk-UA"/>
        </w:rPr>
        <w:t xml:space="preserve"> забезпечення житлом дітей-сиріт, дітей, позбавлених батьківського піклування, осіб з їх числа</w:t>
      </w:r>
      <w:r>
        <w:rPr>
          <w:sz w:val="28"/>
          <w:szCs w:val="28"/>
          <w:lang w:val="uk-UA"/>
        </w:rPr>
        <w:t xml:space="preserve">, затверджених постановою Кабінету Міністрів України від </w:t>
      </w:r>
      <w:r>
        <w:rPr>
          <w:rStyle w:val="rvts9"/>
          <w:sz w:val="28"/>
          <w:szCs w:val="28"/>
          <w:lang w:val="uk-UA"/>
        </w:rPr>
        <w:t>26 травня 2021 р. № 615</w:t>
      </w:r>
      <w:r>
        <w:rPr>
          <w:sz w:val="28"/>
          <w:szCs w:val="28"/>
          <w:lang w:val="uk-UA"/>
        </w:rPr>
        <w:t xml:space="preserve"> (далі - Порядок та умови).</w:t>
      </w:r>
    </w:p>
    <w:p w:rsidR="008D7226" w:rsidRDefault="008D7226" w:rsidP="008D7226">
      <w:pPr>
        <w:ind w:firstLine="709"/>
        <w:jc w:val="both"/>
        <w:rPr>
          <w:sz w:val="28"/>
          <w:szCs w:val="28"/>
          <w:lang w:val="uk-UA"/>
        </w:rPr>
      </w:pPr>
      <w:r>
        <w:rPr>
          <w:sz w:val="28"/>
          <w:szCs w:val="28"/>
          <w:lang w:val="uk-UA"/>
        </w:rPr>
        <w:t>3. Головою Комісії є Хорольський міський голова, заступником голови Комісії – начальник служби у справах дітей виконавчого комітету Хорольської міської ради Лубенського району Полтавської області, секретарем Комісії – провідний спеціаліст служби у справах дітей виконавчого комітету Хорольської міської ради.</w:t>
      </w:r>
    </w:p>
    <w:p w:rsidR="008D7226" w:rsidRDefault="008D7226" w:rsidP="008D7226">
      <w:pPr>
        <w:pStyle w:val="rtejustify"/>
        <w:spacing w:before="0" w:beforeAutospacing="0" w:after="0" w:afterAutospacing="0"/>
        <w:ind w:firstLine="708"/>
        <w:jc w:val="both"/>
        <w:rPr>
          <w:sz w:val="28"/>
          <w:szCs w:val="28"/>
          <w:lang w:val="uk-UA"/>
        </w:rPr>
      </w:pPr>
      <w:r>
        <w:rPr>
          <w:sz w:val="28"/>
          <w:szCs w:val="28"/>
          <w:lang w:val="uk-UA"/>
        </w:rPr>
        <w:t>4. До складу Комісії входять представники фінансового управління, відділу соціального захисту населення, відділу освіти, молоді та спорту, центру соціальних служб Хорольської міської ради,  відділу правового забезпечення та утримання персоналу, відділу з питань містобудування, архітектури та цивільного захисту населення, відділу бухгалтерського обліку та звітності, відділу з питань комунальної власності, житлово-комунального господарства та благоустрою  виконавчого комітету Хорольської міської ради.</w:t>
      </w:r>
    </w:p>
    <w:p w:rsidR="008D7226" w:rsidRDefault="008D7226" w:rsidP="008D7226">
      <w:pPr>
        <w:ind w:firstLine="709"/>
        <w:jc w:val="both"/>
        <w:rPr>
          <w:sz w:val="28"/>
          <w:szCs w:val="28"/>
          <w:lang w:val="uk-UA"/>
        </w:rPr>
      </w:pPr>
      <w:r>
        <w:rPr>
          <w:sz w:val="28"/>
          <w:szCs w:val="28"/>
          <w:lang w:val="uk-UA"/>
        </w:rPr>
        <w:t>5. Голова Комісії:</w:t>
      </w:r>
    </w:p>
    <w:p w:rsidR="008D7226" w:rsidRDefault="008D7226" w:rsidP="008D7226">
      <w:pPr>
        <w:ind w:firstLine="709"/>
        <w:jc w:val="both"/>
        <w:rPr>
          <w:sz w:val="28"/>
          <w:szCs w:val="28"/>
          <w:lang w:val="uk-UA"/>
        </w:rPr>
      </w:pPr>
      <w:r>
        <w:rPr>
          <w:sz w:val="28"/>
          <w:szCs w:val="28"/>
          <w:lang w:val="uk-UA"/>
        </w:rPr>
        <w:t>проводить засідання Комісії;</w:t>
      </w:r>
    </w:p>
    <w:p w:rsidR="008D7226" w:rsidRDefault="008D7226" w:rsidP="008D7226">
      <w:pPr>
        <w:ind w:firstLine="709"/>
        <w:jc w:val="both"/>
        <w:rPr>
          <w:sz w:val="28"/>
          <w:szCs w:val="28"/>
          <w:lang w:val="uk-UA"/>
        </w:rPr>
      </w:pPr>
      <w:r>
        <w:rPr>
          <w:sz w:val="28"/>
          <w:szCs w:val="28"/>
          <w:lang w:val="uk-UA"/>
        </w:rPr>
        <w:lastRenderedPageBreak/>
        <w:t>визначає функції кожного члена Комісії;</w:t>
      </w:r>
    </w:p>
    <w:p w:rsidR="008D7226" w:rsidRDefault="008D7226" w:rsidP="008D7226">
      <w:pPr>
        <w:ind w:firstLine="709"/>
        <w:jc w:val="both"/>
        <w:rPr>
          <w:sz w:val="28"/>
          <w:szCs w:val="28"/>
          <w:lang w:val="uk-UA"/>
        </w:rPr>
      </w:pPr>
      <w:r>
        <w:rPr>
          <w:sz w:val="28"/>
          <w:szCs w:val="28"/>
          <w:lang w:val="uk-UA"/>
        </w:rPr>
        <w:t>приймає рішення про скликання засідань Комісії;</w:t>
      </w:r>
    </w:p>
    <w:p w:rsidR="008D7226" w:rsidRDefault="008D7226" w:rsidP="008D7226">
      <w:pPr>
        <w:ind w:firstLine="709"/>
        <w:jc w:val="both"/>
        <w:rPr>
          <w:sz w:val="28"/>
          <w:szCs w:val="28"/>
          <w:lang w:val="uk-UA"/>
        </w:rPr>
      </w:pPr>
      <w:r>
        <w:rPr>
          <w:sz w:val="28"/>
          <w:szCs w:val="28"/>
          <w:lang w:val="uk-UA"/>
        </w:rPr>
        <w:t>представляє Комісію у відносинах з органами державної влади та місцевого самоврядування.</w:t>
      </w:r>
    </w:p>
    <w:p w:rsidR="008D7226" w:rsidRDefault="008D7226" w:rsidP="008D7226">
      <w:pPr>
        <w:ind w:firstLine="709"/>
        <w:jc w:val="both"/>
        <w:rPr>
          <w:sz w:val="28"/>
          <w:szCs w:val="28"/>
          <w:lang w:val="uk-UA"/>
        </w:rPr>
      </w:pPr>
      <w:r>
        <w:rPr>
          <w:sz w:val="28"/>
          <w:szCs w:val="28"/>
          <w:lang w:val="uk-UA"/>
        </w:rPr>
        <w:t>6. Заступник голови Комісії:</w:t>
      </w:r>
    </w:p>
    <w:p w:rsidR="008D7226" w:rsidRDefault="008D7226" w:rsidP="008D7226">
      <w:pPr>
        <w:ind w:firstLine="709"/>
        <w:jc w:val="both"/>
        <w:rPr>
          <w:sz w:val="28"/>
          <w:szCs w:val="28"/>
          <w:lang w:val="uk-UA"/>
        </w:rPr>
      </w:pPr>
      <w:r>
        <w:rPr>
          <w:sz w:val="28"/>
          <w:szCs w:val="28"/>
          <w:lang w:val="uk-UA"/>
        </w:rPr>
        <w:t>виконує обов’язки голови Комісії у разі його відсутності;</w:t>
      </w:r>
    </w:p>
    <w:p w:rsidR="008D7226" w:rsidRDefault="008D7226" w:rsidP="008D7226">
      <w:pPr>
        <w:ind w:right="168" w:firstLine="709"/>
        <w:jc w:val="both"/>
        <w:rPr>
          <w:sz w:val="28"/>
          <w:szCs w:val="28"/>
          <w:lang w:val="uk-UA"/>
        </w:rPr>
      </w:pPr>
      <w:r>
        <w:rPr>
          <w:sz w:val="28"/>
          <w:szCs w:val="28"/>
          <w:lang w:val="uk-UA"/>
        </w:rPr>
        <w:t>відповідно до Закону України «Про забезпечення організаційно-правових умов соціального захисту дітей-сиріт та дітей, позбавлених батьківського піклування» здійснює контроль за реалізацією права дітей на гідні умови життя.</w:t>
      </w:r>
    </w:p>
    <w:p w:rsidR="008D7226" w:rsidRDefault="008D7226" w:rsidP="008D7226">
      <w:pPr>
        <w:ind w:right="168" w:firstLine="709"/>
        <w:jc w:val="both"/>
        <w:rPr>
          <w:sz w:val="28"/>
          <w:szCs w:val="28"/>
          <w:lang w:val="uk-UA"/>
        </w:rPr>
      </w:pPr>
      <w:r>
        <w:rPr>
          <w:sz w:val="28"/>
          <w:szCs w:val="28"/>
          <w:lang w:val="uk-UA"/>
        </w:rPr>
        <w:t>7. Секретар Комісії:</w:t>
      </w:r>
    </w:p>
    <w:p w:rsidR="008D7226" w:rsidRDefault="008D7226" w:rsidP="008D7226">
      <w:pPr>
        <w:ind w:right="168" w:firstLine="709"/>
        <w:jc w:val="both"/>
        <w:rPr>
          <w:sz w:val="28"/>
          <w:szCs w:val="28"/>
          <w:lang w:val="uk-UA"/>
        </w:rPr>
      </w:pPr>
      <w:r>
        <w:rPr>
          <w:sz w:val="28"/>
          <w:szCs w:val="28"/>
          <w:lang w:val="uk-UA"/>
        </w:rPr>
        <w:t>організовує роботу Комісії;</w:t>
      </w:r>
    </w:p>
    <w:p w:rsidR="008D7226" w:rsidRDefault="008D7226" w:rsidP="008D7226">
      <w:pPr>
        <w:ind w:right="168" w:firstLine="709"/>
        <w:jc w:val="both"/>
        <w:rPr>
          <w:sz w:val="28"/>
          <w:szCs w:val="28"/>
          <w:lang w:val="uk-UA"/>
        </w:rPr>
      </w:pPr>
      <w:r>
        <w:rPr>
          <w:sz w:val="28"/>
          <w:szCs w:val="28"/>
          <w:lang w:val="uk-UA"/>
        </w:rPr>
        <w:t>інформує членів Комісії про місце і час проведення засідань Комісії;</w:t>
      </w:r>
    </w:p>
    <w:p w:rsidR="008D7226" w:rsidRDefault="008D7226" w:rsidP="008D7226">
      <w:pPr>
        <w:ind w:right="168" w:firstLine="709"/>
        <w:jc w:val="both"/>
        <w:rPr>
          <w:sz w:val="28"/>
          <w:szCs w:val="28"/>
          <w:lang w:val="uk-UA"/>
        </w:rPr>
      </w:pPr>
      <w:r>
        <w:rPr>
          <w:sz w:val="28"/>
          <w:szCs w:val="28"/>
          <w:lang w:val="uk-UA"/>
        </w:rPr>
        <w:t>оформляє протоколи засідань Комісії;</w:t>
      </w:r>
    </w:p>
    <w:p w:rsidR="008D7226" w:rsidRDefault="008D7226" w:rsidP="008D7226">
      <w:pPr>
        <w:ind w:right="168" w:firstLine="709"/>
        <w:jc w:val="both"/>
        <w:rPr>
          <w:sz w:val="28"/>
          <w:szCs w:val="28"/>
          <w:lang w:val="uk-UA"/>
        </w:rPr>
      </w:pPr>
      <w:r>
        <w:rPr>
          <w:sz w:val="28"/>
          <w:szCs w:val="28"/>
          <w:lang w:val="uk-UA"/>
        </w:rPr>
        <w:t>забезпечує зберігання усіх матеріалів і документів роботи Комісії.</w:t>
      </w:r>
    </w:p>
    <w:p w:rsidR="008D7226" w:rsidRDefault="008D7226" w:rsidP="008D7226">
      <w:pPr>
        <w:ind w:right="168" w:firstLine="709"/>
        <w:jc w:val="both"/>
        <w:rPr>
          <w:sz w:val="28"/>
          <w:szCs w:val="28"/>
          <w:lang w:val="uk-UA"/>
        </w:rPr>
      </w:pPr>
      <w:r>
        <w:rPr>
          <w:sz w:val="28"/>
          <w:szCs w:val="28"/>
          <w:lang w:val="uk-UA"/>
        </w:rPr>
        <w:t>8. Члени Комісії виконують свої обов’язки на громадських засадах та     мають право:</w:t>
      </w:r>
    </w:p>
    <w:p w:rsidR="008D7226" w:rsidRDefault="008D7226" w:rsidP="008D7226">
      <w:pPr>
        <w:ind w:right="168" w:firstLine="709"/>
        <w:jc w:val="both"/>
        <w:rPr>
          <w:sz w:val="28"/>
          <w:szCs w:val="28"/>
          <w:lang w:val="uk-UA"/>
        </w:rPr>
      </w:pPr>
      <w:r>
        <w:rPr>
          <w:sz w:val="28"/>
          <w:szCs w:val="28"/>
          <w:lang w:val="uk-UA"/>
        </w:rPr>
        <w:t>брати участь в усіх засіданнях Комісії та прийнятті рішень;</w:t>
      </w:r>
    </w:p>
    <w:p w:rsidR="008D7226" w:rsidRDefault="008D7226" w:rsidP="008D7226">
      <w:pPr>
        <w:ind w:right="168" w:firstLine="709"/>
        <w:jc w:val="both"/>
        <w:rPr>
          <w:sz w:val="28"/>
          <w:szCs w:val="28"/>
          <w:lang w:val="uk-UA"/>
        </w:rPr>
      </w:pPr>
      <w:r>
        <w:rPr>
          <w:sz w:val="28"/>
          <w:szCs w:val="28"/>
          <w:lang w:val="uk-UA"/>
        </w:rPr>
        <w:t>ознайомлюватися з усіма матеріалами, що підлягають розгляду на засіданнях Комісії;</w:t>
      </w:r>
    </w:p>
    <w:p w:rsidR="008D7226" w:rsidRDefault="008D7226" w:rsidP="008D7226">
      <w:pPr>
        <w:ind w:right="168" w:firstLine="709"/>
        <w:jc w:val="both"/>
        <w:rPr>
          <w:sz w:val="28"/>
          <w:szCs w:val="28"/>
          <w:lang w:val="uk-UA"/>
        </w:rPr>
      </w:pPr>
      <w:r>
        <w:rPr>
          <w:sz w:val="28"/>
          <w:szCs w:val="28"/>
          <w:lang w:val="uk-UA"/>
        </w:rPr>
        <w:t>надавати окремі пропозиції до протоколів засідань Комісії.</w:t>
      </w:r>
    </w:p>
    <w:p w:rsidR="008D7226" w:rsidRDefault="008D7226" w:rsidP="008D7226">
      <w:pPr>
        <w:ind w:right="168" w:firstLine="709"/>
        <w:jc w:val="both"/>
        <w:rPr>
          <w:sz w:val="28"/>
          <w:szCs w:val="28"/>
          <w:lang w:val="uk-UA"/>
        </w:rPr>
      </w:pPr>
      <w:r>
        <w:rPr>
          <w:sz w:val="28"/>
          <w:szCs w:val="28"/>
          <w:lang w:val="uk-UA"/>
        </w:rPr>
        <w:t>9. До повноважень Комісії належить:</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r>
        <w:rPr>
          <w:sz w:val="28"/>
          <w:szCs w:val="28"/>
          <w:lang w:val="uk-UA"/>
        </w:rPr>
        <w:t>визначення потреби в субвенції за напрямами, передбаченими пунктом 4, з урахуванням умов, визначених пунктом 5 Порядку та умов, підготовка відповідних пропозицій з урахуванням пунктів 12 і 14 Порядку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bookmarkStart w:id="0" w:name="n74"/>
      <w:bookmarkEnd w:id="0"/>
      <w:r>
        <w:rPr>
          <w:sz w:val="28"/>
          <w:szCs w:val="28"/>
          <w:lang w:val="uk-UA"/>
        </w:rPr>
        <w:t>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bookmarkStart w:id="1" w:name="n75"/>
      <w:bookmarkEnd w:id="1"/>
      <w:r>
        <w:rPr>
          <w:sz w:val="28"/>
          <w:szCs w:val="28"/>
          <w:lang w:val="uk-UA"/>
        </w:rPr>
        <w:t>затвердження списків осіб для виплати грошової компенсації із визначенням окремо щодо кожної особи обсягу такої компенсації. До загального списку не включаються особи, яким було виділено грошову компенсацію за рахунок субвенції у попередньому році;</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bookmarkStart w:id="2" w:name="n76"/>
      <w:bookmarkEnd w:id="2"/>
      <w:r>
        <w:rPr>
          <w:sz w:val="28"/>
          <w:szCs w:val="28"/>
          <w:lang w:val="uk-UA"/>
        </w:rPr>
        <w:t>погодження щодо:</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bookmarkStart w:id="3" w:name="n77"/>
      <w:bookmarkEnd w:id="3"/>
      <w:r>
        <w:rPr>
          <w:sz w:val="28"/>
          <w:szCs w:val="28"/>
          <w:lang w:val="uk-UA"/>
        </w:rPr>
        <w:t>житлових об’єктів, які планується придбати для забезпечення житлом дитячих будинків сімейного типу, соціальним житлом, житлом для осіб, у тому числі за рахунок грошової компенсації;</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bookmarkStart w:id="4" w:name="n78"/>
      <w:bookmarkEnd w:id="4"/>
      <w:r>
        <w:rPr>
          <w:sz w:val="28"/>
          <w:szCs w:val="28"/>
          <w:lang w:val="uk-UA"/>
        </w:rPr>
        <w:t>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будинків сімейного типу;</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bookmarkStart w:id="5" w:name="n79"/>
      <w:bookmarkEnd w:id="5"/>
      <w:r>
        <w:rPr>
          <w:sz w:val="28"/>
          <w:szCs w:val="28"/>
          <w:lang w:val="uk-UA"/>
        </w:rPr>
        <w:lastRenderedPageBreak/>
        <w:t>розроблення проектної документації на нове будівництво приміщень для розміщення малих групових будинків, капітальний ремонт/реконструкцію житла для дитячих будинків сімейного типу;</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bookmarkStart w:id="6" w:name="n80"/>
      <w:bookmarkEnd w:id="6"/>
      <w:r>
        <w:rPr>
          <w:sz w:val="28"/>
          <w:szCs w:val="28"/>
          <w:lang w:val="uk-UA"/>
        </w:rPr>
        <w:t>проведення перевірки щодо:</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bookmarkStart w:id="7" w:name="n81"/>
      <w:bookmarkEnd w:id="7"/>
      <w:r>
        <w:rPr>
          <w:sz w:val="28"/>
          <w:szCs w:val="28"/>
          <w:lang w:val="uk-UA"/>
        </w:rPr>
        <w:t>наявності в дитини статусу дитини-сироти, дитини, позбавленої батьківського піклування, особи з їх числа;</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bookmarkStart w:id="8" w:name="n82"/>
      <w:bookmarkEnd w:id="8"/>
      <w:r>
        <w:rPr>
          <w:sz w:val="28"/>
          <w:szCs w:val="28"/>
          <w:lang w:val="uk-UA"/>
        </w:rPr>
        <w:t>наявності в осіб, старших 23 років, підстав постановки на квартирний облік їх як дітей-сиріт, дітей, позбавлених батьківського піклування, осіб з їх числа;</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bookmarkStart w:id="9" w:name="n83"/>
      <w:bookmarkEnd w:id="9"/>
      <w:r>
        <w:rPr>
          <w:sz w:val="28"/>
          <w:szCs w:val="28"/>
          <w:lang w:val="uk-UA"/>
        </w:rPr>
        <w:t>наявності документів про перебування особи на квартирному обліку;</w:t>
      </w:r>
    </w:p>
    <w:p w:rsidR="008D7226" w:rsidRDefault="008D7226" w:rsidP="008D7226">
      <w:pPr>
        <w:pStyle w:val="rvps2"/>
        <w:shd w:val="clear" w:color="auto" w:fill="FFFFFF"/>
        <w:spacing w:before="0" w:beforeAutospacing="0" w:after="0" w:afterAutospacing="0"/>
        <w:ind w:right="168" w:firstLine="448"/>
        <w:jc w:val="both"/>
        <w:rPr>
          <w:sz w:val="28"/>
          <w:szCs w:val="28"/>
          <w:lang w:val="uk-UA"/>
        </w:rPr>
      </w:pPr>
      <w:bookmarkStart w:id="10" w:name="n84"/>
      <w:bookmarkEnd w:id="10"/>
      <w:r>
        <w:rPr>
          <w:sz w:val="28"/>
          <w:szCs w:val="28"/>
          <w:lang w:val="uk-UA"/>
        </w:rPr>
        <w:t>документів, що подаються для придбання житла, передбачених пунктом 11 Порядку та умов;</w:t>
      </w:r>
    </w:p>
    <w:p w:rsidR="008D7226" w:rsidRDefault="008D7226" w:rsidP="008D7226">
      <w:pPr>
        <w:pStyle w:val="rvps2"/>
        <w:shd w:val="clear" w:color="auto" w:fill="FFFFFF"/>
        <w:spacing w:before="0" w:beforeAutospacing="0" w:after="0" w:afterAutospacing="0"/>
        <w:ind w:right="168"/>
        <w:jc w:val="both"/>
        <w:rPr>
          <w:sz w:val="28"/>
          <w:szCs w:val="28"/>
          <w:lang w:val="uk-UA"/>
        </w:rPr>
      </w:pPr>
      <w:bookmarkStart w:id="11" w:name="n85"/>
      <w:bookmarkEnd w:id="11"/>
      <w:r>
        <w:rPr>
          <w:sz w:val="28"/>
          <w:szCs w:val="28"/>
          <w:lang w:val="uk-UA"/>
        </w:rPr>
        <w:t>обстеження стану житлового приміщення (будинку, квартири), що придбається.</w:t>
      </w:r>
    </w:p>
    <w:p w:rsidR="008D7226" w:rsidRDefault="008D7226" w:rsidP="008D7226">
      <w:pPr>
        <w:ind w:right="168" w:firstLine="709"/>
        <w:jc w:val="both"/>
        <w:rPr>
          <w:sz w:val="28"/>
          <w:szCs w:val="28"/>
          <w:lang w:val="uk-UA"/>
        </w:rPr>
      </w:pPr>
      <w:r>
        <w:rPr>
          <w:sz w:val="28"/>
          <w:szCs w:val="28"/>
          <w:lang w:val="uk-UA"/>
        </w:rPr>
        <w:t>10. Комісія має право одержувати в установленому порядку від структурних підрозділів органів місцевого самоврядування, громадських організацій необхідну інформацію з питань, що належить до її компетенції.</w:t>
      </w:r>
    </w:p>
    <w:p w:rsidR="008D7226" w:rsidRDefault="008D7226" w:rsidP="008D7226">
      <w:pPr>
        <w:ind w:right="168" w:firstLine="709"/>
        <w:jc w:val="both"/>
        <w:rPr>
          <w:sz w:val="28"/>
          <w:szCs w:val="28"/>
          <w:lang w:val="uk-UA"/>
        </w:rPr>
      </w:pPr>
      <w:r>
        <w:rPr>
          <w:sz w:val="28"/>
          <w:szCs w:val="28"/>
          <w:lang w:val="uk-UA"/>
        </w:rPr>
        <w:t xml:space="preserve">11. Формою роботи Комісії є її засідання, що скликаються у разі необхідності головою Комісії. </w:t>
      </w:r>
    </w:p>
    <w:p w:rsidR="008D7226" w:rsidRDefault="008D7226" w:rsidP="008D7226">
      <w:pPr>
        <w:ind w:right="168" w:firstLine="709"/>
        <w:jc w:val="both"/>
        <w:rPr>
          <w:sz w:val="28"/>
          <w:szCs w:val="28"/>
          <w:lang w:val="uk-UA"/>
        </w:rPr>
      </w:pPr>
      <w:r>
        <w:rPr>
          <w:sz w:val="28"/>
          <w:szCs w:val="28"/>
          <w:lang w:val="uk-UA"/>
        </w:rPr>
        <w:t>12. Засідання Комісії вважається правомочним, якщо в ньому беруть участь не менше, як дві третини її складу.</w:t>
      </w:r>
    </w:p>
    <w:p w:rsidR="008D7226" w:rsidRDefault="008D7226" w:rsidP="008D7226">
      <w:pPr>
        <w:ind w:right="168" w:firstLine="709"/>
        <w:jc w:val="both"/>
        <w:rPr>
          <w:sz w:val="28"/>
          <w:szCs w:val="28"/>
          <w:lang w:val="uk-UA"/>
        </w:rPr>
      </w:pPr>
      <w:r>
        <w:rPr>
          <w:sz w:val="28"/>
          <w:szCs w:val="28"/>
          <w:lang w:val="uk-UA"/>
        </w:rPr>
        <w:t xml:space="preserve">13. Рішення Комісії приймаються відкритим голосуванням простою більшістю голосів членів Комісії від загального складу комісії. У разі рівного розподілу голосів вирішальним є голос голови Комісії. </w:t>
      </w:r>
    </w:p>
    <w:p w:rsidR="008D7226" w:rsidRDefault="008D7226" w:rsidP="008D7226">
      <w:pPr>
        <w:ind w:right="168" w:firstLine="709"/>
        <w:jc w:val="both"/>
        <w:rPr>
          <w:sz w:val="28"/>
          <w:szCs w:val="28"/>
          <w:lang w:val="uk-UA"/>
        </w:rPr>
      </w:pPr>
      <w:r>
        <w:rPr>
          <w:sz w:val="28"/>
          <w:szCs w:val="28"/>
          <w:lang w:val="uk-UA"/>
        </w:rPr>
        <w:t xml:space="preserve">14. Рішення Комісії оформляється протоколом, який підписується всіма членами Комісії. </w:t>
      </w:r>
    </w:p>
    <w:p w:rsidR="008D7226" w:rsidRDefault="008D7226" w:rsidP="008D7226">
      <w:pPr>
        <w:ind w:right="168"/>
        <w:jc w:val="both"/>
        <w:rPr>
          <w:sz w:val="28"/>
          <w:szCs w:val="28"/>
          <w:lang w:val="uk-UA"/>
        </w:rPr>
      </w:pPr>
    </w:p>
    <w:p w:rsidR="008D7226" w:rsidRDefault="008D7226" w:rsidP="008D7226">
      <w:pPr>
        <w:pStyle w:val="a4"/>
        <w:spacing w:before="0" w:beforeAutospacing="0" w:after="0" w:afterAutospacing="0"/>
        <w:ind w:right="168"/>
        <w:jc w:val="both"/>
        <w:rPr>
          <w:b/>
          <w:sz w:val="28"/>
          <w:szCs w:val="28"/>
          <w:lang w:val="uk-UA"/>
        </w:rPr>
      </w:pPr>
    </w:p>
    <w:p w:rsidR="008D7226" w:rsidRDefault="008D7226" w:rsidP="008D7226">
      <w:pPr>
        <w:rPr>
          <w:sz w:val="28"/>
          <w:szCs w:val="28"/>
          <w:lang w:val="uk-UA"/>
        </w:rPr>
      </w:pPr>
    </w:p>
    <w:p w:rsidR="008D7226" w:rsidRDefault="008D7226" w:rsidP="008D7226">
      <w:pPr>
        <w:rPr>
          <w:sz w:val="28"/>
          <w:szCs w:val="28"/>
          <w:lang w:val="uk-UA"/>
        </w:rPr>
      </w:pPr>
      <w:r>
        <w:rPr>
          <w:sz w:val="28"/>
          <w:szCs w:val="28"/>
          <w:lang w:val="uk-UA"/>
        </w:rPr>
        <w:t>Керуючий справами (секретар)</w:t>
      </w:r>
    </w:p>
    <w:p w:rsidR="008D7226" w:rsidRDefault="008D7226" w:rsidP="008D7226">
      <w:pPr>
        <w:shd w:val="clear" w:color="auto" w:fill="FFFFFF"/>
        <w:jc w:val="both"/>
        <w:rPr>
          <w:sz w:val="28"/>
          <w:szCs w:val="28"/>
          <w:lang w:val="uk-UA"/>
        </w:rPr>
      </w:pPr>
      <w:r>
        <w:rPr>
          <w:sz w:val="28"/>
          <w:szCs w:val="28"/>
          <w:lang w:val="uk-UA"/>
        </w:rPr>
        <w:t xml:space="preserve">виконавчого комітету </w:t>
      </w:r>
      <w:r>
        <w:rPr>
          <w:sz w:val="28"/>
          <w:szCs w:val="28"/>
          <w:lang w:val="uk-UA"/>
        </w:rPr>
        <w:t xml:space="preserve">                                                        Галина КОЗЛОВА</w:t>
      </w:r>
    </w:p>
    <w:p w:rsidR="008D7226" w:rsidRDefault="008D7226" w:rsidP="008D7226">
      <w:pPr>
        <w:shd w:val="clear" w:color="auto" w:fill="FFFFFF"/>
        <w:jc w:val="both"/>
        <w:rPr>
          <w:b/>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p>
    <w:p w:rsidR="008D7226" w:rsidRDefault="008D7226" w:rsidP="008D7226">
      <w:pPr>
        <w:tabs>
          <w:tab w:val="left" w:pos="7260"/>
        </w:tabs>
        <w:rPr>
          <w:sz w:val="28"/>
          <w:szCs w:val="28"/>
          <w:lang w:val="uk-UA"/>
        </w:rPr>
      </w:pPr>
    </w:p>
    <w:p w:rsidR="008D7226" w:rsidRDefault="008D7226" w:rsidP="008D7226">
      <w:pPr>
        <w:rPr>
          <w:lang w:val="uk-UA"/>
        </w:rPr>
      </w:pPr>
    </w:p>
    <w:p w:rsidR="008D7226" w:rsidRDefault="008D7226" w:rsidP="008D7226">
      <w:pPr>
        <w:tabs>
          <w:tab w:val="left" w:pos="7088"/>
          <w:tab w:val="left" w:pos="7230"/>
        </w:tabs>
        <w:jc w:val="both"/>
        <w:rPr>
          <w:b/>
          <w:sz w:val="28"/>
          <w:szCs w:val="28"/>
          <w:lang w:val="uk-UA"/>
        </w:rPr>
      </w:pPr>
    </w:p>
    <w:p w:rsidR="008D7226" w:rsidRDefault="008D7226" w:rsidP="008D7226">
      <w:pPr>
        <w:tabs>
          <w:tab w:val="left" w:pos="7088"/>
          <w:tab w:val="left" w:pos="7230"/>
        </w:tabs>
        <w:jc w:val="both"/>
        <w:rPr>
          <w:b/>
          <w:sz w:val="28"/>
          <w:szCs w:val="28"/>
          <w:lang w:val="uk-UA"/>
        </w:rPr>
      </w:pPr>
    </w:p>
    <w:p w:rsidR="008D7226" w:rsidRDefault="008D7226" w:rsidP="008D7226">
      <w:pPr>
        <w:tabs>
          <w:tab w:val="left" w:pos="7088"/>
          <w:tab w:val="left" w:pos="7230"/>
        </w:tabs>
        <w:jc w:val="both"/>
        <w:rPr>
          <w:b/>
          <w:sz w:val="28"/>
          <w:szCs w:val="28"/>
          <w:lang w:val="uk-UA"/>
        </w:rPr>
      </w:pPr>
    </w:p>
    <w:p w:rsidR="008D7226" w:rsidRDefault="008D7226" w:rsidP="008D7226">
      <w:pPr>
        <w:tabs>
          <w:tab w:val="left" w:pos="7088"/>
          <w:tab w:val="left" w:pos="7230"/>
        </w:tabs>
        <w:jc w:val="both"/>
        <w:rPr>
          <w:b/>
          <w:sz w:val="28"/>
          <w:szCs w:val="28"/>
          <w:lang w:val="uk-UA"/>
        </w:rPr>
      </w:pPr>
    </w:p>
    <w:p w:rsidR="008D7226" w:rsidRDefault="008D7226" w:rsidP="008D7226">
      <w:pPr>
        <w:tabs>
          <w:tab w:val="left" w:pos="7088"/>
          <w:tab w:val="left" w:pos="7230"/>
        </w:tabs>
        <w:jc w:val="both"/>
        <w:rPr>
          <w:b/>
          <w:sz w:val="28"/>
          <w:szCs w:val="28"/>
          <w:lang w:val="uk-UA"/>
        </w:rPr>
      </w:pPr>
    </w:p>
    <w:p w:rsidR="008D7226" w:rsidRDefault="008D7226" w:rsidP="008D7226">
      <w:pPr>
        <w:tabs>
          <w:tab w:val="left" w:pos="7088"/>
          <w:tab w:val="left" w:pos="7230"/>
        </w:tabs>
        <w:jc w:val="both"/>
        <w:rPr>
          <w:b/>
          <w:sz w:val="28"/>
          <w:szCs w:val="28"/>
          <w:lang w:val="uk-UA"/>
        </w:rPr>
      </w:pPr>
    </w:p>
    <w:p w:rsidR="008D7226" w:rsidRDefault="008D7226" w:rsidP="008D7226">
      <w:pPr>
        <w:tabs>
          <w:tab w:val="left" w:pos="7088"/>
          <w:tab w:val="left" w:pos="7230"/>
        </w:tabs>
        <w:jc w:val="both"/>
        <w:rPr>
          <w:b/>
          <w:sz w:val="28"/>
          <w:szCs w:val="28"/>
          <w:lang w:val="uk-UA"/>
        </w:rPr>
      </w:pPr>
    </w:p>
    <w:p w:rsidR="008D7226" w:rsidRDefault="008D7226" w:rsidP="008D7226">
      <w:pPr>
        <w:tabs>
          <w:tab w:val="left" w:pos="7088"/>
          <w:tab w:val="left" w:pos="7230"/>
        </w:tabs>
        <w:jc w:val="both"/>
        <w:rPr>
          <w:b/>
          <w:sz w:val="28"/>
          <w:szCs w:val="28"/>
          <w:lang w:val="uk-UA"/>
        </w:rPr>
      </w:pPr>
    </w:p>
    <w:p w:rsidR="008D7226" w:rsidRDefault="008D7226" w:rsidP="008D7226">
      <w:pPr>
        <w:tabs>
          <w:tab w:val="left" w:pos="7088"/>
          <w:tab w:val="left" w:pos="7230"/>
        </w:tabs>
        <w:jc w:val="both"/>
        <w:rPr>
          <w:b/>
          <w:sz w:val="28"/>
          <w:szCs w:val="28"/>
          <w:lang w:val="uk-UA"/>
        </w:rPr>
      </w:pPr>
    </w:p>
    <w:p w:rsidR="008D7226" w:rsidRDefault="008D7226" w:rsidP="008D7226">
      <w:pPr>
        <w:tabs>
          <w:tab w:val="left" w:pos="7088"/>
          <w:tab w:val="left" w:pos="7230"/>
        </w:tabs>
        <w:jc w:val="both"/>
        <w:rPr>
          <w:b/>
          <w:sz w:val="28"/>
          <w:szCs w:val="28"/>
          <w:lang w:val="uk-UA"/>
        </w:rPr>
      </w:pPr>
    </w:p>
    <w:p w:rsidR="003E375D" w:rsidRDefault="003E375D">
      <w:bookmarkStart w:id="12" w:name="_GoBack"/>
      <w:bookmarkEnd w:id="12"/>
    </w:p>
    <w:sectPr w:rsidR="003E375D" w:rsidSect="008D7226">
      <w:headerReference w:type="default" r:id="rId7"/>
      <w:pgSz w:w="11906" w:h="16838"/>
      <w:pgMar w:top="142"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D0" w:rsidRDefault="002C49D0" w:rsidP="008D7226">
      <w:r>
        <w:separator/>
      </w:r>
    </w:p>
  </w:endnote>
  <w:endnote w:type="continuationSeparator" w:id="0">
    <w:p w:rsidR="002C49D0" w:rsidRDefault="002C49D0" w:rsidP="008D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D0" w:rsidRDefault="002C49D0" w:rsidP="008D7226">
      <w:r>
        <w:separator/>
      </w:r>
    </w:p>
  </w:footnote>
  <w:footnote w:type="continuationSeparator" w:id="0">
    <w:p w:rsidR="002C49D0" w:rsidRDefault="002C49D0" w:rsidP="008D72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085756"/>
      <w:docPartObj>
        <w:docPartGallery w:val="Page Numbers (Top of Page)"/>
        <w:docPartUnique/>
      </w:docPartObj>
    </w:sdtPr>
    <w:sdtContent>
      <w:p w:rsidR="008D7226" w:rsidRDefault="008D7226">
        <w:pPr>
          <w:pStyle w:val="a5"/>
          <w:jc w:val="center"/>
        </w:pPr>
        <w:r>
          <w:fldChar w:fldCharType="begin"/>
        </w:r>
        <w:r>
          <w:instrText>PAGE   \* MERGEFORMAT</w:instrText>
        </w:r>
        <w:r>
          <w:fldChar w:fldCharType="separate"/>
        </w:r>
        <w:r>
          <w:rPr>
            <w:noProof/>
          </w:rPr>
          <w:t>2</w:t>
        </w:r>
        <w:r>
          <w:fldChar w:fldCharType="end"/>
        </w:r>
      </w:p>
    </w:sdtContent>
  </w:sdt>
  <w:p w:rsidR="008D7226" w:rsidRDefault="008D722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99C"/>
    <w:rsid w:val="002C49D0"/>
    <w:rsid w:val="003E375D"/>
    <w:rsid w:val="0057099C"/>
    <w:rsid w:val="0078735A"/>
    <w:rsid w:val="008D7226"/>
    <w:rsid w:val="00BD3AD3"/>
    <w:rsid w:val="00F76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2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semiHidden/>
    <w:locked/>
    <w:rsid w:val="008D7226"/>
    <w:rPr>
      <w:rFonts w:ascii="SimSun" w:eastAsia="SimSun" w:hAnsi="SimSun"/>
      <w:sz w:val="24"/>
      <w:szCs w:val="24"/>
      <w:lang w:eastAsia="ru-RU"/>
    </w:rPr>
  </w:style>
  <w:style w:type="paragraph" w:styleId="a4">
    <w:name w:val="Normal (Web)"/>
    <w:basedOn w:val="a"/>
    <w:link w:val="a3"/>
    <w:semiHidden/>
    <w:unhideWhenUsed/>
    <w:rsid w:val="008D7226"/>
    <w:pPr>
      <w:spacing w:before="100" w:beforeAutospacing="1" w:after="100" w:afterAutospacing="1"/>
    </w:pPr>
    <w:rPr>
      <w:rFonts w:ascii="SimSun" w:eastAsia="SimSun" w:hAnsi="SimSun" w:cstheme="minorBidi"/>
    </w:rPr>
  </w:style>
  <w:style w:type="paragraph" w:customStyle="1" w:styleId="rtejustify">
    <w:name w:val="rtejustify"/>
    <w:basedOn w:val="a"/>
    <w:rsid w:val="008D7226"/>
    <w:pPr>
      <w:spacing w:before="100" w:beforeAutospacing="1" w:after="100" w:afterAutospacing="1"/>
    </w:pPr>
    <w:rPr>
      <w:rFonts w:eastAsia="SimSun"/>
    </w:rPr>
  </w:style>
  <w:style w:type="paragraph" w:customStyle="1" w:styleId="rteright">
    <w:name w:val="rteright"/>
    <w:basedOn w:val="a"/>
    <w:rsid w:val="008D7226"/>
    <w:pPr>
      <w:spacing w:before="100" w:beforeAutospacing="1" w:after="100" w:afterAutospacing="1"/>
    </w:pPr>
    <w:rPr>
      <w:rFonts w:eastAsia="SimSun"/>
    </w:rPr>
  </w:style>
  <w:style w:type="paragraph" w:customStyle="1" w:styleId="rvps2">
    <w:name w:val="rvps2"/>
    <w:basedOn w:val="a"/>
    <w:rsid w:val="008D7226"/>
    <w:pPr>
      <w:spacing w:before="100" w:beforeAutospacing="1" w:after="100" w:afterAutospacing="1"/>
    </w:pPr>
  </w:style>
  <w:style w:type="character" w:customStyle="1" w:styleId="rvts9">
    <w:name w:val="rvts9"/>
    <w:rsid w:val="008D7226"/>
  </w:style>
  <w:style w:type="character" w:customStyle="1" w:styleId="rvts23">
    <w:name w:val="rvts23"/>
    <w:basedOn w:val="a0"/>
    <w:rsid w:val="008D7226"/>
  </w:style>
  <w:style w:type="paragraph" w:styleId="a5">
    <w:name w:val="header"/>
    <w:basedOn w:val="a"/>
    <w:link w:val="a6"/>
    <w:uiPriority w:val="99"/>
    <w:unhideWhenUsed/>
    <w:rsid w:val="008D7226"/>
    <w:pPr>
      <w:tabs>
        <w:tab w:val="center" w:pos="4677"/>
        <w:tab w:val="right" w:pos="9355"/>
      </w:tabs>
    </w:pPr>
  </w:style>
  <w:style w:type="character" w:customStyle="1" w:styleId="a6">
    <w:name w:val="Верхний колонтитул Знак"/>
    <w:basedOn w:val="a0"/>
    <w:link w:val="a5"/>
    <w:uiPriority w:val="99"/>
    <w:rsid w:val="008D722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D7226"/>
    <w:pPr>
      <w:tabs>
        <w:tab w:val="center" w:pos="4677"/>
        <w:tab w:val="right" w:pos="9355"/>
      </w:tabs>
    </w:pPr>
  </w:style>
  <w:style w:type="character" w:customStyle="1" w:styleId="a8">
    <w:name w:val="Нижний колонтитул Знак"/>
    <w:basedOn w:val="a0"/>
    <w:link w:val="a7"/>
    <w:uiPriority w:val="99"/>
    <w:rsid w:val="008D722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2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semiHidden/>
    <w:locked/>
    <w:rsid w:val="008D7226"/>
    <w:rPr>
      <w:rFonts w:ascii="SimSun" w:eastAsia="SimSun" w:hAnsi="SimSun"/>
      <w:sz w:val="24"/>
      <w:szCs w:val="24"/>
      <w:lang w:eastAsia="ru-RU"/>
    </w:rPr>
  </w:style>
  <w:style w:type="paragraph" w:styleId="a4">
    <w:name w:val="Normal (Web)"/>
    <w:basedOn w:val="a"/>
    <w:link w:val="a3"/>
    <w:semiHidden/>
    <w:unhideWhenUsed/>
    <w:rsid w:val="008D7226"/>
    <w:pPr>
      <w:spacing w:before="100" w:beforeAutospacing="1" w:after="100" w:afterAutospacing="1"/>
    </w:pPr>
    <w:rPr>
      <w:rFonts w:ascii="SimSun" w:eastAsia="SimSun" w:hAnsi="SimSun" w:cstheme="minorBidi"/>
    </w:rPr>
  </w:style>
  <w:style w:type="paragraph" w:customStyle="1" w:styleId="rtejustify">
    <w:name w:val="rtejustify"/>
    <w:basedOn w:val="a"/>
    <w:rsid w:val="008D7226"/>
    <w:pPr>
      <w:spacing w:before="100" w:beforeAutospacing="1" w:after="100" w:afterAutospacing="1"/>
    </w:pPr>
    <w:rPr>
      <w:rFonts w:eastAsia="SimSun"/>
    </w:rPr>
  </w:style>
  <w:style w:type="paragraph" w:customStyle="1" w:styleId="rteright">
    <w:name w:val="rteright"/>
    <w:basedOn w:val="a"/>
    <w:rsid w:val="008D7226"/>
    <w:pPr>
      <w:spacing w:before="100" w:beforeAutospacing="1" w:after="100" w:afterAutospacing="1"/>
    </w:pPr>
    <w:rPr>
      <w:rFonts w:eastAsia="SimSun"/>
    </w:rPr>
  </w:style>
  <w:style w:type="paragraph" w:customStyle="1" w:styleId="rvps2">
    <w:name w:val="rvps2"/>
    <w:basedOn w:val="a"/>
    <w:rsid w:val="008D7226"/>
    <w:pPr>
      <w:spacing w:before="100" w:beforeAutospacing="1" w:after="100" w:afterAutospacing="1"/>
    </w:pPr>
  </w:style>
  <w:style w:type="character" w:customStyle="1" w:styleId="rvts9">
    <w:name w:val="rvts9"/>
    <w:rsid w:val="008D7226"/>
  </w:style>
  <w:style w:type="character" w:customStyle="1" w:styleId="rvts23">
    <w:name w:val="rvts23"/>
    <w:basedOn w:val="a0"/>
    <w:rsid w:val="008D7226"/>
  </w:style>
  <w:style w:type="paragraph" w:styleId="a5">
    <w:name w:val="header"/>
    <w:basedOn w:val="a"/>
    <w:link w:val="a6"/>
    <w:uiPriority w:val="99"/>
    <w:unhideWhenUsed/>
    <w:rsid w:val="008D7226"/>
    <w:pPr>
      <w:tabs>
        <w:tab w:val="center" w:pos="4677"/>
        <w:tab w:val="right" w:pos="9355"/>
      </w:tabs>
    </w:pPr>
  </w:style>
  <w:style w:type="character" w:customStyle="1" w:styleId="a6">
    <w:name w:val="Верхний колонтитул Знак"/>
    <w:basedOn w:val="a0"/>
    <w:link w:val="a5"/>
    <w:uiPriority w:val="99"/>
    <w:rsid w:val="008D722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D7226"/>
    <w:pPr>
      <w:tabs>
        <w:tab w:val="center" w:pos="4677"/>
        <w:tab w:val="right" w:pos="9355"/>
      </w:tabs>
    </w:pPr>
  </w:style>
  <w:style w:type="character" w:customStyle="1" w:styleId="a8">
    <w:name w:val="Нижний колонтитул Знак"/>
    <w:basedOn w:val="a0"/>
    <w:link w:val="a7"/>
    <w:uiPriority w:val="99"/>
    <w:rsid w:val="008D722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92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4087</Words>
  <Characters>2331</Characters>
  <Application>Microsoft Office Word</Application>
  <DocSecurity>0</DocSecurity>
  <Lines>19</Lines>
  <Paragraphs>12</Paragraphs>
  <ScaleCrop>false</ScaleCrop>
  <Company/>
  <LinksUpToDate>false</LinksUpToDate>
  <CharactersWithSpaces>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KRISTINA</cp:lastModifiedBy>
  <cp:revision>3</cp:revision>
  <dcterms:created xsi:type="dcterms:W3CDTF">2024-10-09T08:52:00Z</dcterms:created>
  <dcterms:modified xsi:type="dcterms:W3CDTF">2024-10-09T08:54:00Z</dcterms:modified>
</cp:coreProperties>
</file>