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F2" w:rsidRPr="001514A5" w:rsidRDefault="001514A5" w:rsidP="00A322F2">
      <w:pPr>
        <w:pStyle w:val="a3"/>
        <w:jc w:val="both"/>
        <w:rPr>
          <w:sz w:val="28"/>
          <w:szCs w:val="28"/>
          <w:lang w:val="uk-UA"/>
        </w:rPr>
      </w:pPr>
      <w:bookmarkStart w:id="0" w:name="_GoBack"/>
      <w:bookmarkEnd w:id="0"/>
      <w:r w:rsidRPr="001514A5">
        <w:rPr>
          <w:sz w:val="28"/>
          <w:szCs w:val="28"/>
          <w:lang w:val="uk-UA"/>
        </w:rPr>
        <w:pict>
          <v:rect id="_x0000_s1026" style="position:absolute;left:0;text-align:left;margin-left:264.05pt;margin-top:-10.65pt;width:211pt;height:49.4pt;z-index:251658240" stroked="f">
            <v:textbox>
              <w:txbxContent>
                <w:p w:rsidR="00A322F2" w:rsidRPr="001514A5" w:rsidRDefault="00A322F2" w:rsidP="00A322F2">
                  <w:pPr>
                    <w:spacing w:after="0" w:line="240" w:lineRule="auto"/>
                    <w:rPr>
                      <w:rFonts w:ascii="Times New Roman" w:hAnsi="Times New Roman" w:cs="Times New Roman"/>
                      <w:sz w:val="24"/>
                      <w:szCs w:val="24"/>
                      <w:lang w:val="uk-UA"/>
                    </w:rPr>
                  </w:pPr>
                  <w:r w:rsidRPr="001514A5">
                    <w:rPr>
                      <w:rFonts w:ascii="Times New Roman" w:hAnsi="Times New Roman" w:cs="Times New Roman"/>
                      <w:sz w:val="24"/>
                      <w:szCs w:val="24"/>
                      <w:lang w:val="uk-UA"/>
                    </w:rPr>
                    <w:t>Додаток №1</w:t>
                  </w:r>
                </w:p>
                <w:p w:rsidR="00A322F2" w:rsidRPr="001514A5" w:rsidRDefault="00A322F2" w:rsidP="00A322F2">
                  <w:pPr>
                    <w:spacing w:after="0" w:line="240" w:lineRule="auto"/>
                    <w:rPr>
                      <w:rFonts w:ascii="Times New Roman" w:hAnsi="Times New Roman" w:cs="Times New Roman"/>
                      <w:sz w:val="24"/>
                      <w:szCs w:val="24"/>
                      <w:lang w:val="uk-UA"/>
                    </w:rPr>
                  </w:pPr>
                  <w:r w:rsidRPr="001514A5">
                    <w:rPr>
                      <w:rFonts w:ascii="Times New Roman" w:hAnsi="Times New Roman" w:cs="Times New Roman"/>
                      <w:sz w:val="24"/>
                      <w:szCs w:val="24"/>
                      <w:lang w:val="uk-UA"/>
                    </w:rPr>
                    <w:t xml:space="preserve">до розпорядження міського голови </w:t>
                  </w:r>
                </w:p>
                <w:p w:rsidR="00A322F2" w:rsidRPr="001514A5" w:rsidRDefault="00A322F2" w:rsidP="00A322F2">
                  <w:pPr>
                    <w:spacing w:after="0" w:line="240" w:lineRule="auto"/>
                    <w:rPr>
                      <w:rFonts w:ascii="Times New Roman" w:hAnsi="Times New Roman" w:cs="Times New Roman"/>
                      <w:sz w:val="24"/>
                      <w:szCs w:val="24"/>
                      <w:lang w:val="uk-UA"/>
                    </w:rPr>
                  </w:pPr>
                  <w:r w:rsidRPr="001514A5">
                    <w:rPr>
                      <w:rFonts w:ascii="Times New Roman" w:hAnsi="Times New Roman" w:cs="Times New Roman"/>
                      <w:sz w:val="24"/>
                      <w:szCs w:val="24"/>
                      <w:lang w:val="uk-UA"/>
                    </w:rPr>
                    <w:t>від 15 січня 2020 року № 05-р</w:t>
                  </w:r>
                </w:p>
              </w:txbxContent>
            </v:textbox>
          </v:rect>
        </w:pict>
      </w:r>
    </w:p>
    <w:p w:rsidR="00A322F2" w:rsidRPr="001514A5" w:rsidRDefault="00A322F2" w:rsidP="00A322F2">
      <w:pPr>
        <w:pStyle w:val="a3"/>
        <w:jc w:val="both"/>
        <w:rPr>
          <w:lang w:val="uk-UA"/>
        </w:rPr>
      </w:pPr>
    </w:p>
    <w:p w:rsidR="00A322F2" w:rsidRPr="001514A5" w:rsidRDefault="00A322F2" w:rsidP="00A322F2">
      <w:pPr>
        <w:pStyle w:val="a3"/>
        <w:spacing w:before="0" w:beforeAutospacing="0" w:after="0" w:afterAutospacing="0"/>
        <w:jc w:val="center"/>
        <w:rPr>
          <w:b/>
          <w:sz w:val="28"/>
          <w:szCs w:val="28"/>
          <w:lang w:val="uk-UA"/>
        </w:rPr>
      </w:pPr>
      <w:r w:rsidRPr="001514A5">
        <w:rPr>
          <w:b/>
          <w:sz w:val="28"/>
          <w:szCs w:val="28"/>
          <w:lang w:val="uk-UA"/>
        </w:rPr>
        <w:t xml:space="preserve">ПОЛОЖЕННЯ </w:t>
      </w:r>
    </w:p>
    <w:p w:rsidR="00A322F2" w:rsidRPr="001514A5" w:rsidRDefault="00A322F2" w:rsidP="00A322F2">
      <w:pPr>
        <w:pStyle w:val="a3"/>
        <w:spacing w:before="0" w:beforeAutospacing="0" w:after="0" w:afterAutospacing="0"/>
        <w:jc w:val="center"/>
        <w:rPr>
          <w:b/>
          <w:lang w:val="uk-UA"/>
        </w:rPr>
      </w:pPr>
      <w:r w:rsidRPr="001514A5">
        <w:rPr>
          <w:b/>
          <w:sz w:val="28"/>
          <w:szCs w:val="28"/>
          <w:lang w:val="uk-UA"/>
        </w:rPr>
        <w:t>про попередню оплату товарів, робіт і послуг, що закуповуються за бюджетні кошти Хорольської міської ради</w:t>
      </w:r>
    </w:p>
    <w:p w:rsidR="001514A5" w:rsidRDefault="001514A5" w:rsidP="001514A5">
      <w:pPr>
        <w:pStyle w:val="a3"/>
        <w:spacing w:before="0" w:beforeAutospacing="0" w:after="0" w:afterAutospacing="0"/>
        <w:ind w:firstLine="708"/>
        <w:jc w:val="both"/>
        <w:rPr>
          <w:b/>
          <w:sz w:val="28"/>
          <w:szCs w:val="28"/>
          <w:lang w:val="uk-UA"/>
        </w:rPr>
      </w:pPr>
    </w:p>
    <w:p w:rsidR="00A322F2" w:rsidRPr="001514A5" w:rsidRDefault="000C1ABD" w:rsidP="001514A5">
      <w:pPr>
        <w:pStyle w:val="a3"/>
        <w:spacing w:before="0" w:beforeAutospacing="0" w:after="0" w:afterAutospacing="0"/>
        <w:ind w:firstLine="708"/>
        <w:jc w:val="both"/>
        <w:rPr>
          <w:sz w:val="28"/>
          <w:szCs w:val="28"/>
          <w:lang w:val="uk-UA"/>
        </w:rPr>
      </w:pPr>
      <w:r w:rsidRPr="001514A5">
        <w:rPr>
          <w:b/>
          <w:sz w:val="28"/>
          <w:szCs w:val="28"/>
          <w:lang w:val="uk-UA"/>
        </w:rPr>
        <w:t>1.</w:t>
      </w:r>
      <w:r w:rsidR="00A322F2" w:rsidRPr="001514A5">
        <w:rPr>
          <w:sz w:val="28"/>
          <w:szCs w:val="28"/>
          <w:lang w:val="uk-UA"/>
        </w:rPr>
        <w:t xml:space="preserve">Установити, що </w:t>
      </w:r>
      <w:r w:rsidRPr="001514A5">
        <w:rPr>
          <w:sz w:val="28"/>
          <w:szCs w:val="28"/>
          <w:lang w:val="uk-UA"/>
        </w:rPr>
        <w:t>Хорольська міська рада (</w:t>
      </w:r>
      <w:r w:rsidR="001514A5">
        <w:rPr>
          <w:sz w:val="28"/>
          <w:szCs w:val="28"/>
          <w:lang w:val="uk-UA"/>
        </w:rPr>
        <w:t>у</w:t>
      </w:r>
      <w:r w:rsidR="00A322F2" w:rsidRPr="001514A5">
        <w:rPr>
          <w:sz w:val="28"/>
          <w:szCs w:val="28"/>
          <w:lang w:val="uk-UA"/>
        </w:rPr>
        <w:t xml:space="preserve"> подальшому </w:t>
      </w:r>
      <w:r w:rsidR="001514A5">
        <w:rPr>
          <w:sz w:val="28"/>
          <w:szCs w:val="28"/>
          <w:lang w:val="uk-UA"/>
        </w:rPr>
        <w:t xml:space="preserve">– </w:t>
      </w:r>
      <w:r w:rsidRPr="001514A5">
        <w:rPr>
          <w:sz w:val="28"/>
          <w:szCs w:val="28"/>
          <w:lang w:val="uk-UA"/>
        </w:rPr>
        <w:t>голов</w:t>
      </w:r>
      <w:r w:rsidR="001514A5">
        <w:rPr>
          <w:sz w:val="28"/>
          <w:szCs w:val="28"/>
          <w:lang w:val="uk-UA"/>
        </w:rPr>
        <w:t>ний</w:t>
      </w:r>
      <w:r w:rsidRPr="001514A5">
        <w:rPr>
          <w:sz w:val="28"/>
          <w:szCs w:val="28"/>
          <w:lang w:val="uk-UA"/>
        </w:rPr>
        <w:t xml:space="preserve"> </w:t>
      </w:r>
      <w:r w:rsidR="00A322F2" w:rsidRPr="001514A5">
        <w:rPr>
          <w:sz w:val="28"/>
          <w:szCs w:val="28"/>
          <w:lang w:val="uk-UA"/>
        </w:rPr>
        <w:t>розпорядник бюджетних коштів) у договорах про закупівлю товарів, робіт і послуг за бюджетні кошти мож</w:t>
      </w:r>
      <w:r w:rsidR="001514A5">
        <w:rPr>
          <w:sz w:val="28"/>
          <w:szCs w:val="28"/>
          <w:lang w:val="uk-UA"/>
        </w:rPr>
        <w:t>е</w:t>
      </w:r>
      <w:r w:rsidR="00A322F2" w:rsidRPr="001514A5">
        <w:rPr>
          <w:sz w:val="28"/>
          <w:szCs w:val="28"/>
          <w:lang w:val="uk-UA"/>
        </w:rPr>
        <w:t xml:space="preserve"> передбачати попередню оплату в разі закупівлі:</w:t>
      </w:r>
    </w:p>
    <w:p w:rsidR="00A322F2" w:rsidRPr="001514A5" w:rsidRDefault="001514A5" w:rsidP="001514A5">
      <w:pPr>
        <w:pStyle w:val="a3"/>
        <w:spacing w:before="0" w:beforeAutospacing="0" w:after="0" w:afterAutospacing="0"/>
        <w:jc w:val="both"/>
        <w:rPr>
          <w:sz w:val="28"/>
          <w:szCs w:val="28"/>
          <w:lang w:val="uk-UA"/>
        </w:rPr>
      </w:pPr>
      <w:r>
        <w:rPr>
          <w:sz w:val="28"/>
          <w:szCs w:val="28"/>
          <w:lang w:val="uk-UA"/>
        </w:rPr>
        <w:t xml:space="preserve">- </w:t>
      </w:r>
      <w:r w:rsidR="00A322F2" w:rsidRPr="001514A5">
        <w:rPr>
          <w:sz w:val="28"/>
          <w:szCs w:val="28"/>
          <w:lang w:val="uk-UA"/>
        </w:rPr>
        <w:t xml:space="preserve">товарів, робіт і послуг за поточними видатками </w:t>
      </w:r>
      <w:r>
        <w:rPr>
          <w:sz w:val="28"/>
          <w:szCs w:val="28"/>
          <w:lang w:val="uk-UA"/>
        </w:rPr>
        <w:t>–</w:t>
      </w:r>
      <w:r w:rsidR="00A322F2" w:rsidRPr="001514A5">
        <w:rPr>
          <w:sz w:val="28"/>
          <w:szCs w:val="28"/>
          <w:lang w:val="uk-UA"/>
        </w:rPr>
        <w:t xml:space="preserve"> на строк не більше </w:t>
      </w:r>
      <w:r w:rsidR="000C1ABD" w:rsidRPr="001514A5">
        <w:rPr>
          <w:sz w:val="28"/>
          <w:szCs w:val="28"/>
          <w:lang w:val="uk-UA"/>
        </w:rPr>
        <w:t>60</w:t>
      </w:r>
      <w:r w:rsidR="00A322F2" w:rsidRPr="001514A5">
        <w:rPr>
          <w:sz w:val="28"/>
          <w:szCs w:val="28"/>
          <w:lang w:val="uk-UA"/>
        </w:rPr>
        <w:t xml:space="preserve"> </w:t>
      </w:r>
      <w:r w:rsidR="000C1ABD" w:rsidRPr="001514A5">
        <w:rPr>
          <w:sz w:val="28"/>
          <w:szCs w:val="28"/>
          <w:lang w:val="uk-UA"/>
        </w:rPr>
        <w:t>днів</w:t>
      </w:r>
      <w:r w:rsidR="00A322F2" w:rsidRPr="001514A5">
        <w:rPr>
          <w:sz w:val="28"/>
          <w:szCs w:val="28"/>
          <w:lang w:val="uk-UA"/>
        </w:rPr>
        <w:t>;</w:t>
      </w:r>
    </w:p>
    <w:p w:rsidR="000C1ABD" w:rsidRPr="001514A5" w:rsidRDefault="001514A5" w:rsidP="001514A5">
      <w:pPr>
        <w:pStyle w:val="a3"/>
        <w:spacing w:before="0" w:beforeAutospacing="0" w:after="0" w:afterAutospacing="0"/>
        <w:jc w:val="both"/>
        <w:rPr>
          <w:sz w:val="28"/>
          <w:szCs w:val="28"/>
          <w:lang w:val="uk-UA"/>
        </w:rPr>
      </w:pPr>
      <w:r>
        <w:rPr>
          <w:sz w:val="28"/>
          <w:szCs w:val="28"/>
          <w:lang w:val="uk-UA"/>
        </w:rPr>
        <w:t xml:space="preserve">- </w:t>
      </w:r>
      <w:r w:rsidR="00A322F2" w:rsidRPr="001514A5">
        <w:rPr>
          <w:sz w:val="28"/>
          <w:szCs w:val="28"/>
          <w:lang w:val="uk-UA"/>
        </w:rPr>
        <w:t>товарів, робіт і послуг за капітальними видатками та держ</w:t>
      </w:r>
      <w:r w:rsidR="000C1ABD" w:rsidRPr="001514A5">
        <w:rPr>
          <w:sz w:val="28"/>
          <w:szCs w:val="28"/>
          <w:lang w:val="uk-UA"/>
        </w:rPr>
        <w:t>авними контрактами (договорами) – на строк не більше 90 днів;</w:t>
      </w:r>
      <w:r w:rsidR="00A322F2" w:rsidRPr="001514A5">
        <w:rPr>
          <w:sz w:val="28"/>
          <w:szCs w:val="28"/>
          <w:lang w:val="uk-UA"/>
        </w:rPr>
        <w:t xml:space="preserve"> </w:t>
      </w:r>
    </w:p>
    <w:p w:rsidR="00A322F2" w:rsidRPr="001514A5" w:rsidRDefault="001514A5" w:rsidP="001514A5">
      <w:pPr>
        <w:pStyle w:val="a3"/>
        <w:spacing w:before="0" w:beforeAutospacing="0" w:after="0" w:afterAutospacing="0"/>
        <w:jc w:val="both"/>
        <w:rPr>
          <w:sz w:val="28"/>
          <w:szCs w:val="28"/>
          <w:lang w:val="uk-UA"/>
        </w:rPr>
      </w:pPr>
      <w:r>
        <w:rPr>
          <w:sz w:val="28"/>
          <w:szCs w:val="28"/>
          <w:lang w:val="uk-UA"/>
        </w:rPr>
        <w:t xml:space="preserve">- </w:t>
      </w:r>
      <w:r w:rsidR="00A322F2" w:rsidRPr="001514A5">
        <w:rPr>
          <w:sz w:val="28"/>
          <w:szCs w:val="28"/>
          <w:lang w:val="uk-UA"/>
        </w:rPr>
        <w:t xml:space="preserve">періодичних видань </w:t>
      </w:r>
      <w:r>
        <w:rPr>
          <w:sz w:val="28"/>
          <w:szCs w:val="28"/>
          <w:lang w:val="uk-UA"/>
        </w:rPr>
        <w:t>–</w:t>
      </w:r>
      <w:r w:rsidR="00A322F2" w:rsidRPr="001514A5">
        <w:rPr>
          <w:sz w:val="28"/>
          <w:szCs w:val="28"/>
          <w:lang w:val="uk-UA"/>
        </w:rPr>
        <w:t xml:space="preserve"> на строк не більше 12 місяців</w:t>
      </w:r>
      <w:r>
        <w:rPr>
          <w:sz w:val="28"/>
          <w:szCs w:val="28"/>
          <w:lang w:val="uk-UA"/>
        </w:rPr>
        <w:t xml:space="preserve">.  </w:t>
      </w:r>
    </w:p>
    <w:p w:rsidR="00A322F2" w:rsidRPr="001514A5" w:rsidRDefault="00A322F2" w:rsidP="001514A5">
      <w:pPr>
        <w:pStyle w:val="a3"/>
        <w:spacing w:before="0" w:beforeAutospacing="0" w:after="0" w:afterAutospacing="0"/>
        <w:ind w:firstLine="708"/>
        <w:jc w:val="both"/>
        <w:rPr>
          <w:sz w:val="28"/>
          <w:szCs w:val="28"/>
          <w:lang w:val="uk-UA"/>
        </w:rPr>
      </w:pPr>
      <w:r w:rsidRPr="001514A5">
        <w:rPr>
          <w:sz w:val="28"/>
          <w:szCs w:val="28"/>
          <w:lang w:val="uk-UA"/>
        </w:rPr>
        <w:t>Розмір та строк по</w:t>
      </w:r>
      <w:r w:rsidR="000C1ABD" w:rsidRPr="001514A5">
        <w:rPr>
          <w:sz w:val="28"/>
          <w:szCs w:val="28"/>
          <w:lang w:val="uk-UA"/>
        </w:rPr>
        <w:t>передньої оплати</w:t>
      </w:r>
      <w:r w:rsidRPr="001514A5">
        <w:rPr>
          <w:sz w:val="28"/>
          <w:szCs w:val="28"/>
          <w:lang w:val="uk-UA"/>
        </w:rPr>
        <w:t xml:space="preserve">, кількість платежів з попередньої оплати в межах строку, а також положення щодо здійснення </w:t>
      </w:r>
      <w:r w:rsidR="001514A5">
        <w:rPr>
          <w:sz w:val="28"/>
          <w:szCs w:val="28"/>
          <w:lang w:val="uk-UA"/>
        </w:rPr>
        <w:t>у</w:t>
      </w:r>
      <w:r w:rsidRPr="001514A5">
        <w:rPr>
          <w:sz w:val="28"/>
          <w:szCs w:val="28"/>
          <w:lang w:val="uk-UA"/>
        </w:rPr>
        <w:t xml:space="preserve"> поточному бюджетному періоді попередньої оплати тих товарів, робіт і послуг, що згідно з договорами про закупівлю передбачається поставити, виконати і надати протягом поточного чи наступного бюджетного періоду, визначаються головним розпорядником бюджетних коштів виходячи із необхідності, що обґрунтовується, зокрема, реальним станом поставки товару, виконання робіт, надання послуг, помісячним розподілом бюджетних асигнувань, сезонністю робіт, циклом виробництва.</w:t>
      </w:r>
      <w:r w:rsidR="001514A5">
        <w:rPr>
          <w:sz w:val="28"/>
          <w:szCs w:val="28"/>
          <w:lang w:val="uk-UA"/>
        </w:rPr>
        <w:t xml:space="preserve"> </w:t>
      </w:r>
    </w:p>
    <w:p w:rsidR="00A322F2" w:rsidRPr="001514A5" w:rsidRDefault="00A322F2" w:rsidP="001514A5">
      <w:pPr>
        <w:pStyle w:val="a3"/>
        <w:spacing w:before="0" w:beforeAutospacing="0" w:after="0" w:afterAutospacing="0"/>
        <w:ind w:firstLine="708"/>
        <w:jc w:val="both"/>
        <w:rPr>
          <w:sz w:val="28"/>
          <w:szCs w:val="28"/>
          <w:lang w:val="uk-UA"/>
        </w:rPr>
      </w:pPr>
      <w:r w:rsidRPr="001514A5">
        <w:rPr>
          <w:sz w:val="28"/>
          <w:szCs w:val="28"/>
          <w:lang w:val="uk-UA"/>
        </w:rPr>
        <w:t>Головн</w:t>
      </w:r>
      <w:r w:rsidR="001514A5">
        <w:rPr>
          <w:sz w:val="28"/>
          <w:szCs w:val="28"/>
          <w:lang w:val="uk-UA"/>
        </w:rPr>
        <w:t xml:space="preserve">ий розпорядник </w:t>
      </w:r>
      <w:r w:rsidRPr="001514A5">
        <w:rPr>
          <w:sz w:val="28"/>
          <w:szCs w:val="28"/>
          <w:lang w:val="uk-UA"/>
        </w:rPr>
        <w:t>бюджетних коштів відповіда</w:t>
      </w:r>
      <w:r w:rsidR="001514A5">
        <w:rPr>
          <w:sz w:val="28"/>
          <w:szCs w:val="28"/>
          <w:lang w:val="uk-UA"/>
        </w:rPr>
        <w:t>є</w:t>
      </w:r>
      <w:r w:rsidRPr="001514A5">
        <w:rPr>
          <w:sz w:val="28"/>
          <w:szCs w:val="28"/>
          <w:lang w:val="uk-UA"/>
        </w:rPr>
        <w:t xml:space="preserve"> за прийняте рішення, забезпечуючи ефективне, результативне і цільове використання бюджетних коштів відповідно до вимог Бюджетного кодексу України.</w:t>
      </w:r>
    </w:p>
    <w:p w:rsidR="001514A5" w:rsidRDefault="001514A5" w:rsidP="001514A5">
      <w:pPr>
        <w:pStyle w:val="a3"/>
        <w:spacing w:before="0" w:beforeAutospacing="0" w:after="0" w:afterAutospacing="0"/>
        <w:contextualSpacing/>
        <w:jc w:val="both"/>
        <w:rPr>
          <w:sz w:val="28"/>
          <w:szCs w:val="28"/>
          <w:lang w:val="uk-UA"/>
        </w:rPr>
      </w:pPr>
    </w:p>
    <w:p w:rsidR="00A322F2" w:rsidRPr="001514A5" w:rsidRDefault="00A322F2" w:rsidP="001514A5">
      <w:pPr>
        <w:pStyle w:val="a3"/>
        <w:spacing w:before="0" w:beforeAutospacing="0" w:after="0" w:afterAutospacing="0"/>
        <w:ind w:firstLine="708"/>
        <w:contextualSpacing/>
        <w:jc w:val="both"/>
        <w:rPr>
          <w:sz w:val="28"/>
          <w:szCs w:val="28"/>
          <w:lang w:val="uk-UA"/>
        </w:rPr>
      </w:pPr>
      <w:r w:rsidRPr="001514A5">
        <w:rPr>
          <w:b/>
          <w:sz w:val="28"/>
          <w:szCs w:val="28"/>
          <w:lang w:val="uk-UA"/>
        </w:rPr>
        <w:t>2.</w:t>
      </w:r>
      <w:r w:rsidRPr="001514A5">
        <w:rPr>
          <w:sz w:val="28"/>
          <w:szCs w:val="28"/>
          <w:lang w:val="uk-UA"/>
        </w:rPr>
        <w:t>Установити, що:</w:t>
      </w:r>
    </w:p>
    <w:p w:rsidR="00A322F2" w:rsidRDefault="00A322F2" w:rsidP="001514A5">
      <w:pPr>
        <w:pStyle w:val="a3"/>
        <w:contextualSpacing/>
        <w:jc w:val="both"/>
        <w:rPr>
          <w:sz w:val="28"/>
          <w:szCs w:val="28"/>
          <w:lang w:val="uk-UA"/>
        </w:rPr>
      </w:pPr>
      <w:r w:rsidRPr="001514A5">
        <w:rPr>
          <w:sz w:val="28"/>
          <w:szCs w:val="28"/>
          <w:lang w:val="uk-UA"/>
        </w:rPr>
        <w:t>попередня оплата розпорядник</w:t>
      </w:r>
      <w:r w:rsidR="002F437F" w:rsidRPr="001514A5">
        <w:rPr>
          <w:sz w:val="28"/>
          <w:szCs w:val="28"/>
          <w:lang w:val="uk-UA"/>
        </w:rPr>
        <w:t>ом</w:t>
      </w:r>
      <w:r w:rsidRPr="001514A5">
        <w:rPr>
          <w:sz w:val="28"/>
          <w:szCs w:val="28"/>
          <w:lang w:val="uk-UA"/>
        </w:rPr>
        <w:t xml:space="preserve"> бюджетних коштів за капіталь</w:t>
      </w:r>
      <w:r w:rsidR="001514A5">
        <w:rPr>
          <w:sz w:val="28"/>
          <w:szCs w:val="28"/>
          <w:lang w:val="uk-UA"/>
        </w:rPr>
        <w:t xml:space="preserve">ними видатками </w:t>
      </w:r>
      <w:r w:rsidRPr="001514A5">
        <w:rPr>
          <w:sz w:val="28"/>
          <w:szCs w:val="28"/>
          <w:lang w:val="uk-UA"/>
        </w:rPr>
        <w:t>здійснюється шляхом спрямування бюджетних коштів виконавцям робіт, постачальникам товарів і надавачам послуг (крім нерезидентів) на небюджетні рахунки, відкриті на їх ім’я в органах Державної казначейської служби у встановленому законодавством порядку, з подальшим використанням зазначених коштів виконавцями робіт, постачальниками товарів і надавачами послуг виключно з таких рахунків на цілі, визначені договорами про закупівлю товарів, робіт і послуг, з наданням підтвердних документів органам Державної казначейської</w:t>
      </w:r>
      <w:r w:rsidR="002F437F" w:rsidRPr="001514A5">
        <w:rPr>
          <w:sz w:val="28"/>
          <w:szCs w:val="28"/>
          <w:lang w:val="uk-UA"/>
        </w:rPr>
        <w:t xml:space="preserve"> служби для здійснення платежів.</w:t>
      </w:r>
    </w:p>
    <w:p w:rsidR="001514A5" w:rsidRPr="001514A5" w:rsidRDefault="001514A5" w:rsidP="001514A5">
      <w:pPr>
        <w:pStyle w:val="a3"/>
        <w:contextualSpacing/>
        <w:jc w:val="both"/>
        <w:rPr>
          <w:sz w:val="28"/>
          <w:szCs w:val="28"/>
          <w:lang w:val="uk-UA"/>
        </w:rPr>
      </w:pPr>
    </w:p>
    <w:p w:rsidR="00A322F2" w:rsidRPr="001514A5" w:rsidRDefault="001514A5" w:rsidP="001514A5">
      <w:pPr>
        <w:pStyle w:val="a3"/>
        <w:ind w:firstLine="708"/>
        <w:contextualSpacing/>
        <w:jc w:val="both"/>
        <w:rPr>
          <w:sz w:val="28"/>
          <w:szCs w:val="28"/>
          <w:lang w:val="uk-UA"/>
        </w:rPr>
      </w:pPr>
      <w:r w:rsidRPr="001514A5">
        <w:rPr>
          <w:b/>
          <w:sz w:val="28"/>
          <w:szCs w:val="28"/>
          <w:lang w:val="uk-UA"/>
        </w:rPr>
        <w:t>3.</w:t>
      </w:r>
      <w:r w:rsidR="00A322F2" w:rsidRPr="001514A5">
        <w:rPr>
          <w:sz w:val="28"/>
          <w:szCs w:val="28"/>
          <w:lang w:val="uk-UA"/>
        </w:rPr>
        <w:t>Головн</w:t>
      </w:r>
      <w:r w:rsidR="002F437F" w:rsidRPr="001514A5">
        <w:rPr>
          <w:sz w:val="28"/>
          <w:szCs w:val="28"/>
          <w:lang w:val="uk-UA"/>
        </w:rPr>
        <w:t>ому</w:t>
      </w:r>
      <w:r w:rsidR="00A322F2" w:rsidRPr="001514A5">
        <w:rPr>
          <w:sz w:val="28"/>
          <w:szCs w:val="28"/>
          <w:lang w:val="uk-UA"/>
        </w:rPr>
        <w:t xml:space="preserve"> розпорядник</w:t>
      </w:r>
      <w:r w:rsidR="002F437F" w:rsidRPr="001514A5">
        <w:rPr>
          <w:sz w:val="28"/>
          <w:szCs w:val="28"/>
          <w:lang w:val="uk-UA"/>
        </w:rPr>
        <w:t>у</w:t>
      </w:r>
      <w:r w:rsidR="00A322F2" w:rsidRPr="001514A5">
        <w:rPr>
          <w:sz w:val="28"/>
          <w:szCs w:val="28"/>
          <w:lang w:val="uk-UA"/>
        </w:rPr>
        <w:t xml:space="preserve"> бюджетних коштів забезпечувати заходи щодо виявлення виконавців робіт, постачальників товарів і надавачів послуг, якими порушено умови договорів, укладених із розпорядниками (одержувачами) бюджетних коштів, діяльність яких координується через них та які отримують бюджетні кошти на виконання бюджетних програм, щодо </w:t>
      </w:r>
      <w:r w:rsidR="00A322F2" w:rsidRPr="001514A5">
        <w:rPr>
          <w:sz w:val="28"/>
          <w:szCs w:val="28"/>
          <w:lang w:val="uk-UA"/>
        </w:rPr>
        <w:lastRenderedPageBreak/>
        <w:t>попередньої оплати товарів, робіт і послуг, що закуповуються за бюджетні кошти.</w:t>
      </w:r>
    </w:p>
    <w:p w:rsidR="001514A5" w:rsidRDefault="001514A5" w:rsidP="001514A5">
      <w:pPr>
        <w:pStyle w:val="a3"/>
        <w:contextualSpacing/>
        <w:jc w:val="both"/>
        <w:rPr>
          <w:sz w:val="28"/>
          <w:szCs w:val="28"/>
          <w:lang w:val="uk-UA"/>
        </w:rPr>
      </w:pPr>
    </w:p>
    <w:p w:rsidR="00A322F2" w:rsidRPr="001514A5" w:rsidRDefault="001514A5" w:rsidP="001514A5">
      <w:pPr>
        <w:pStyle w:val="a3"/>
        <w:ind w:firstLine="708"/>
        <w:contextualSpacing/>
        <w:jc w:val="both"/>
        <w:rPr>
          <w:sz w:val="28"/>
          <w:szCs w:val="28"/>
          <w:lang w:val="uk-UA"/>
        </w:rPr>
      </w:pPr>
      <w:r w:rsidRPr="001514A5">
        <w:rPr>
          <w:b/>
          <w:sz w:val="28"/>
          <w:szCs w:val="28"/>
          <w:lang w:val="uk-UA"/>
        </w:rPr>
        <w:t>4.</w:t>
      </w:r>
      <w:r w:rsidR="002F437F" w:rsidRPr="001514A5">
        <w:rPr>
          <w:sz w:val="28"/>
          <w:szCs w:val="28"/>
          <w:lang w:val="uk-UA"/>
        </w:rPr>
        <w:t>Головному р</w:t>
      </w:r>
      <w:r w:rsidR="00A322F2" w:rsidRPr="001514A5">
        <w:rPr>
          <w:sz w:val="28"/>
          <w:szCs w:val="28"/>
          <w:lang w:val="uk-UA"/>
        </w:rPr>
        <w:t>озпорядник</w:t>
      </w:r>
      <w:r w:rsidR="002F437F" w:rsidRPr="001514A5">
        <w:rPr>
          <w:sz w:val="28"/>
          <w:szCs w:val="28"/>
          <w:lang w:val="uk-UA"/>
        </w:rPr>
        <w:t>у</w:t>
      </w:r>
      <w:r w:rsidR="00A322F2" w:rsidRPr="001514A5">
        <w:rPr>
          <w:sz w:val="28"/>
          <w:szCs w:val="28"/>
          <w:lang w:val="uk-UA"/>
        </w:rPr>
        <w:t xml:space="preserve"> бюджетних коштів не здійснювати платежі з попередньої оплати виконавцям робіт, постачальникам товарів і надавачам послуг, якими порушено умови договорів щодо попередньої оплати товарів, робіт і послуг, що </w:t>
      </w:r>
      <w:r w:rsidR="002F437F" w:rsidRPr="001514A5">
        <w:rPr>
          <w:sz w:val="28"/>
          <w:szCs w:val="28"/>
          <w:lang w:val="uk-UA"/>
        </w:rPr>
        <w:t>закуповуються за бюджетні кошти</w:t>
      </w:r>
      <w:r w:rsidR="00A322F2" w:rsidRPr="001514A5">
        <w:rPr>
          <w:sz w:val="28"/>
          <w:szCs w:val="28"/>
          <w:lang w:val="uk-UA"/>
        </w:rPr>
        <w:t>.</w:t>
      </w:r>
    </w:p>
    <w:p w:rsidR="001514A5" w:rsidRDefault="001514A5" w:rsidP="001514A5">
      <w:pPr>
        <w:pStyle w:val="a3"/>
        <w:contextualSpacing/>
        <w:jc w:val="both"/>
        <w:rPr>
          <w:sz w:val="28"/>
          <w:szCs w:val="28"/>
          <w:lang w:val="uk-UA"/>
        </w:rPr>
      </w:pPr>
    </w:p>
    <w:p w:rsidR="00A322F2" w:rsidRPr="001514A5" w:rsidRDefault="002F437F" w:rsidP="001514A5">
      <w:pPr>
        <w:pStyle w:val="a3"/>
        <w:ind w:firstLine="708"/>
        <w:contextualSpacing/>
        <w:jc w:val="both"/>
        <w:rPr>
          <w:sz w:val="28"/>
          <w:szCs w:val="28"/>
          <w:lang w:val="uk-UA"/>
        </w:rPr>
      </w:pPr>
      <w:r w:rsidRPr="001514A5">
        <w:rPr>
          <w:b/>
          <w:sz w:val="28"/>
          <w:szCs w:val="28"/>
          <w:lang w:val="uk-UA"/>
        </w:rPr>
        <w:t>5</w:t>
      </w:r>
      <w:r w:rsidR="001514A5" w:rsidRPr="001514A5">
        <w:rPr>
          <w:b/>
          <w:sz w:val="28"/>
          <w:szCs w:val="28"/>
          <w:lang w:val="uk-UA"/>
        </w:rPr>
        <w:t>.</w:t>
      </w:r>
      <w:r w:rsidRPr="001514A5">
        <w:rPr>
          <w:sz w:val="28"/>
          <w:szCs w:val="28"/>
          <w:lang w:val="uk-UA"/>
        </w:rPr>
        <w:t>Це</w:t>
      </w:r>
      <w:r w:rsidR="00A322F2" w:rsidRPr="001514A5">
        <w:rPr>
          <w:sz w:val="28"/>
          <w:szCs w:val="28"/>
          <w:lang w:val="uk-UA"/>
        </w:rPr>
        <w:t xml:space="preserve"> </w:t>
      </w:r>
      <w:r w:rsidR="001514A5">
        <w:rPr>
          <w:sz w:val="28"/>
          <w:szCs w:val="28"/>
          <w:lang w:val="uk-UA"/>
        </w:rPr>
        <w:t>П</w:t>
      </w:r>
      <w:r w:rsidR="00A322F2" w:rsidRPr="001514A5">
        <w:rPr>
          <w:sz w:val="28"/>
          <w:szCs w:val="28"/>
          <w:lang w:val="uk-UA"/>
        </w:rPr>
        <w:t>о</w:t>
      </w:r>
      <w:r w:rsidRPr="001514A5">
        <w:rPr>
          <w:sz w:val="28"/>
          <w:szCs w:val="28"/>
          <w:lang w:val="uk-UA"/>
        </w:rPr>
        <w:t>ложення</w:t>
      </w:r>
      <w:r w:rsidR="00A322F2" w:rsidRPr="001514A5">
        <w:rPr>
          <w:sz w:val="28"/>
          <w:szCs w:val="28"/>
          <w:lang w:val="uk-UA"/>
        </w:rPr>
        <w:t xml:space="preserve"> набирає чинності з 1 січня 2020 року.</w:t>
      </w:r>
    </w:p>
    <w:p w:rsidR="005B7392" w:rsidRPr="001514A5" w:rsidRDefault="005B7392" w:rsidP="001514A5">
      <w:pPr>
        <w:spacing w:line="240" w:lineRule="auto"/>
        <w:contextualSpacing/>
        <w:rPr>
          <w:lang w:val="uk-UA"/>
        </w:rPr>
      </w:pPr>
    </w:p>
    <w:p w:rsidR="002F437F" w:rsidRPr="001514A5" w:rsidRDefault="002F437F" w:rsidP="001514A5">
      <w:pPr>
        <w:spacing w:line="240" w:lineRule="auto"/>
        <w:contextualSpacing/>
        <w:rPr>
          <w:lang w:val="uk-UA"/>
        </w:rPr>
      </w:pPr>
    </w:p>
    <w:p w:rsidR="002F437F" w:rsidRPr="001514A5" w:rsidRDefault="002F437F" w:rsidP="001514A5">
      <w:pPr>
        <w:spacing w:line="240" w:lineRule="auto"/>
        <w:contextualSpacing/>
        <w:rPr>
          <w:lang w:val="uk-UA"/>
        </w:rPr>
      </w:pPr>
    </w:p>
    <w:p w:rsidR="002F437F" w:rsidRPr="001514A5" w:rsidRDefault="002F437F" w:rsidP="001514A5">
      <w:pPr>
        <w:spacing w:after="0" w:line="240" w:lineRule="auto"/>
        <w:contextualSpacing/>
        <w:rPr>
          <w:rFonts w:ascii="Times New Roman" w:hAnsi="Times New Roman" w:cs="Times New Roman"/>
          <w:sz w:val="28"/>
          <w:szCs w:val="28"/>
          <w:lang w:val="uk-UA"/>
        </w:rPr>
      </w:pPr>
      <w:r w:rsidRPr="001514A5">
        <w:rPr>
          <w:rFonts w:ascii="Times New Roman" w:hAnsi="Times New Roman" w:cs="Times New Roman"/>
          <w:sz w:val="28"/>
          <w:szCs w:val="28"/>
          <w:lang w:val="uk-UA"/>
        </w:rPr>
        <w:t>Начальник відділу бухгалтерського обліку</w:t>
      </w:r>
    </w:p>
    <w:p w:rsidR="001514A5" w:rsidRPr="001514A5" w:rsidRDefault="002F437F" w:rsidP="001514A5">
      <w:pPr>
        <w:spacing w:after="0" w:line="240" w:lineRule="auto"/>
        <w:contextualSpacing/>
        <w:rPr>
          <w:rFonts w:ascii="Times New Roman" w:hAnsi="Times New Roman" w:cs="Times New Roman"/>
          <w:sz w:val="28"/>
          <w:szCs w:val="28"/>
          <w:lang w:val="uk-UA"/>
        </w:rPr>
      </w:pPr>
      <w:r w:rsidRPr="001514A5">
        <w:rPr>
          <w:rFonts w:ascii="Times New Roman" w:hAnsi="Times New Roman" w:cs="Times New Roman"/>
          <w:sz w:val="28"/>
          <w:szCs w:val="28"/>
          <w:lang w:val="uk-UA"/>
        </w:rPr>
        <w:t>звітності та господарського</w:t>
      </w:r>
      <w:r w:rsidR="001514A5">
        <w:rPr>
          <w:rFonts w:ascii="Times New Roman" w:hAnsi="Times New Roman" w:cs="Times New Roman"/>
          <w:sz w:val="28"/>
          <w:szCs w:val="28"/>
          <w:lang w:val="uk-UA"/>
        </w:rPr>
        <w:t xml:space="preserve"> </w:t>
      </w:r>
      <w:r w:rsidRPr="001514A5">
        <w:rPr>
          <w:rFonts w:ascii="Times New Roman" w:hAnsi="Times New Roman" w:cs="Times New Roman"/>
          <w:sz w:val="28"/>
          <w:szCs w:val="28"/>
          <w:lang w:val="uk-UA"/>
        </w:rPr>
        <w:t xml:space="preserve">забезпечення       </w:t>
      </w:r>
      <w:r w:rsidR="001514A5">
        <w:rPr>
          <w:rFonts w:ascii="Times New Roman" w:hAnsi="Times New Roman" w:cs="Times New Roman"/>
          <w:sz w:val="28"/>
          <w:szCs w:val="28"/>
          <w:lang w:val="uk-UA"/>
        </w:rPr>
        <w:t xml:space="preserve">                       </w:t>
      </w:r>
      <w:r w:rsidRPr="001514A5">
        <w:rPr>
          <w:rFonts w:ascii="Times New Roman" w:hAnsi="Times New Roman" w:cs="Times New Roman"/>
          <w:sz w:val="28"/>
          <w:szCs w:val="28"/>
          <w:lang w:val="uk-UA"/>
        </w:rPr>
        <w:t xml:space="preserve">   </w:t>
      </w:r>
      <w:r w:rsidR="001514A5">
        <w:rPr>
          <w:rFonts w:ascii="Times New Roman" w:hAnsi="Times New Roman" w:cs="Times New Roman"/>
          <w:sz w:val="28"/>
          <w:szCs w:val="28"/>
          <w:lang w:val="uk-UA"/>
        </w:rPr>
        <w:t>Ю.О.</w:t>
      </w:r>
      <w:r w:rsidR="001514A5" w:rsidRPr="001514A5">
        <w:rPr>
          <w:rFonts w:ascii="Times New Roman" w:hAnsi="Times New Roman" w:cs="Times New Roman"/>
          <w:sz w:val="28"/>
          <w:szCs w:val="28"/>
          <w:lang w:val="uk-UA"/>
        </w:rPr>
        <w:t xml:space="preserve">Глущенко </w:t>
      </w:r>
    </w:p>
    <w:p w:rsidR="002F437F" w:rsidRPr="001514A5" w:rsidRDefault="002F437F" w:rsidP="001514A5">
      <w:pPr>
        <w:spacing w:after="0" w:line="240" w:lineRule="auto"/>
        <w:contextualSpacing/>
        <w:rPr>
          <w:rFonts w:ascii="Times New Roman" w:hAnsi="Times New Roman" w:cs="Times New Roman"/>
          <w:sz w:val="28"/>
          <w:szCs w:val="28"/>
          <w:lang w:val="uk-UA"/>
        </w:rPr>
      </w:pPr>
      <w:r w:rsidRPr="001514A5">
        <w:rPr>
          <w:rFonts w:ascii="Times New Roman" w:hAnsi="Times New Roman" w:cs="Times New Roman"/>
          <w:sz w:val="28"/>
          <w:szCs w:val="28"/>
          <w:lang w:val="uk-UA"/>
        </w:rPr>
        <w:t xml:space="preserve">                                                                     </w:t>
      </w:r>
    </w:p>
    <w:sectPr w:rsidR="002F437F" w:rsidRPr="001514A5" w:rsidSect="001514A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4B29"/>
    <w:multiLevelType w:val="hybridMultilevel"/>
    <w:tmpl w:val="00C27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2"/>
  </w:compat>
  <w:rsids>
    <w:rsidRoot w:val="00A322F2"/>
    <w:rsid w:val="000C1ABD"/>
    <w:rsid w:val="001514A5"/>
    <w:rsid w:val="002D72D0"/>
    <w:rsid w:val="002F437F"/>
    <w:rsid w:val="005B7392"/>
    <w:rsid w:val="00A32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2020-01-17T10:00:00Z</cp:lastPrinted>
  <dcterms:created xsi:type="dcterms:W3CDTF">2020-01-17T08:07:00Z</dcterms:created>
  <dcterms:modified xsi:type="dcterms:W3CDTF">2020-01-17T10:00:00Z</dcterms:modified>
</cp:coreProperties>
</file>