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A96" w:rsidRDefault="00373A96" w:rsidP="009E692B">
      <w:pPr>
        <w:pStyle w:val="BodyTextIndent"/>
        <w:spacing w:after="0"/>
        <w:ind w:left="0"/>
        <w:contextualSpacing/>
        <w:jc w:val="center"/>
        <w:rPr>
          <w:szCs w:val="28"/>
        </w:rPr>
      </w:pPr>
      <w:r w:rsidRPr="00D701AF">
        <w:rPr>
          <w:noProof/>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28.5pt;height:46.5pt;visibility:visible">
            <v:imagedata r:id="rId7" o:title="" gain="79922f"/>
          </v:shape>
        </w:pict>
      </w:r>
    </w:p>
    <w:p w:rsidR="00373A96" w:rsidRDefault="00373A96" w:rsidP="009E692B">
      <w:pPr>
        <w:jc w:val="center"/>
        <w:rPr>
          <w:b/>
          <w:sz w:val="28"/>
          <w:szCs w:val="28"/>
        </w:rPr>
      </w:pPr>
      <w:r>
        <w:rPr>
          <w:b/>
          <w:sz w:val="28"/>
          <w:szCs w:val="28"/>
        </w:rPr>
        <w:t>ХОРОЛЬСЬКА МІСЬКА РАДА</w:t>
      </w:r>
    </w:p>
    <w:p w:rsidR="00373A96" w:rsidRDefault="00373A96" w:rsidP="009E692B">
      <w:pPr>
        <w:jc w:val="center"/>
        <w:rPr>
          <w:b/>
          <w:sz w:val="28"/>
          <w:szCs w:val="28"/>
        </w:rPr>
      </w:pPr>
      <w:r>
        <w:rPr>
          <w:b/>
          <w:sz w:val="28"/>
          <w:szCs w:val="28"/>
        </w:rPr>
        <w:t xml:space="preserve"> ЛУБЕНСЬКОГО РАЙОНУ ПОЛТАВСЬКОЇ ОБЛАСТІ</w:t>
      </w:r>
    </w:p>
    <w:p w:rsidR="00373A96" w:rsidRDefault="00373A96" w:rsidP="009E692B">
      <w:pPr>
        <w:jc w:val="center"/>
        <w:rPr>
          <w:b/>
          <w:sz w:val="28"/>
          <w:szCs w:val="28"/>
        </w:rPr>
      </w:pPr>
    </w:p>
    <w:p w:rsidR="00373A96" w:rsidRPr="008954C5" w:rsidRDefault="00373A96" w:rsidP="009E692B">
      <w:pPr>
        <w:jc w:val="center"/>
        <w:rPr>
          <w:bCs/>
          <w:sz w:val="28"/>
          <w:szCs w:val="28"/>
        </w:rPr>
      </w:pPr>
      <w:r>
        <w:rPr>
          <w:bCs/>
          <w:sz w:val="28"/>
          <w:szCs w:val="28"/>
        </w:rPr>
        <w:t>шістдесят</w:t>
      </w:r>
      <w:r w:rsidRPr="008954C5">
        <w:rPr>
          <w:bCs/>
          <w:sz w:val="28"/>
          <w:szCs w:val="28"/>
        </w:rPr>
        <w:t xml:space="preserve"> </w:t>
      </w:r>
      <w:r>
        <w:rPr>
          <w:bCs/>
          <w:sz w:val="28"/>
          <w:szCs w:val="28"/>
        </w:rPr>
        <w:t>сьома</w:t>
      </w:r>
      <w:r w:rsidRPr="008954C5">
        <w:rPr>
          <w:bCs/>
          <w:sz w:val="28"/>
          <w:szCs w:val="28"/>
        </w:rPr>
        <w:t xml:space="preserve"> сесія восьмого скликання</w:t>
      </w:r>
    </w:p>
    <w:p w:rsidR="00373A96" w:rsidRDefault="00373A96" w:rsidP="009E692B">
      <w:pPr>
        <w:jc w:val="center"/>
        <w:rPr>
          <w:b/>
          <w:sz w:val="28"/>
          <w:szCs w:val="28"/>
        </w:rPr>
      </w:pPr>
    </w:p>
    <w:p w:rsidR="00373A96" w:rsidRDefault="00373A96" w:rsidP="009E692B">
      <w:pPr>
        <w:jc w:val="center"/>
        <w:rPr>
          <w:b/>
          <w:sz w:val="28"/>
          <w:szCs w:val="28"/>
        </w:rPr>
      </w:pPr>
      <w:r>
        <w:rPr>
          <w:b/>
          <w:sz w:val="28"/>
          <w:szCs w:val="28"/>
        </w:rPr>
        <w:t>ПРОЄКТ РІШЕННЯ</w:t>
      </w:r>
    </w:p>
    <w:p w:rsidR="00373A96" w:rsidRDefault="00373A96" w:rsidP="009E692B">
      <w:pPr>
        <w:jc w:val="center"/>
        <w:rPr>
          <w:b/>
          <w:sz w:val="28"/>
          <w:szCs w:val="28"/>
        </w:rPr>
      </w:pPr>
    </w:p>
    <w:p w:rsidR="00373A96" w:rsidRPr="00CE6DC3" w:rsidRDefault="00373A96" w:rsidP="009E692B">
      <w:pPr>
        <w:pStyle w:val="Heading7"/>
        <w:ind w:right="0"/>
        <w:contextualSpacing/>
        <w:jc w:val="both"/>
        <w:rPr>
          <w:sz w:val="28"/>
          <w:szCs w:val="28"/>
          <w:lang w:val="ru-RU"/>
        </w:rPr>
      </w:pPr>
      <w:r>
        <w:rPr>
          <w:sz w:val="28"/>
          <w:szCs w:val="28"/>
          <w:lang w:val="ru-RU"/>
        </w:rPr>
        <w:t>________</w:t>
      </w:r>
      <w:r>
        <w:rPr>
          <w:sz w:val="28"/>
          <w:szCs w:val="28"/>
        </w:rPr>
        <w:t xml:space="preserve"> 202</w:t>
      </w:r>
      <w:r>
        <w:rPr>
          <w:sz w:val="28"/>
          <w:szCs w:val="28"/>
          <w:lang w:val="ru-RU"/>
        </w:rPr>
        <w:t>5</w:t>
      </w:r>
      <w:r>
        <w:rPr>
          <w:sz w:val="28"/>
          <w:szCs w:val="28"/>
        </w:rPr>
        <w:t xml:space="preserve"> року</w:t>
      </w:r>
      <w:r>
        <w:rPr>
          <w:sz w:val="28"/>
          <w:szCs w:val="28"/>
        </w:rPr>
        <w:tab/>
      </w:r>
      <w:r>
        <w:rPr>
          <w:sz w:val="28"/>
          <w:szCs w:val="28"/>
        </w:rPr>
        <w:tab/>
        <w:t xml:space="preserve">                                          </w:t>
      </w:r>
      <w:r>
        <w:rPr>
          <w:sz w:val="28"/>
          <w:szCs w:val="28"/>
        </w:rPr>
        <w:tab/>
      </w:r>
      <w:r>
        <w:rPr>
          <w:sz w:val="28"/>
          <w:szCs w:val="28"/>
        </w:rPr>
        <w:tab/>
      </w:r>
      <w:r>
        <w:rPr>
          <w:sz w:val="28"/>
          <w:szCs w:val="28"/>
          <w:lang w:val="ru-RU"/>
        </w:rPr>
        <w:t xml:space="preserve">    </w:t>
      </w:r>
      <w:r>
        <w:rPr>
          <w:sz w:val="28"/>
          <w:szCs w:val="28"/>
        </w:rPr>
        <w:t xml:space="preserve">       № </w:t>
      </w:r>
    </w:p>
    <w:p w:rsidR="00373A96" w:rsidRDefault="00373A96" w:rsidP="009E692B">
      <w:pPr>
        <w:rPr>
          <w:sz w:val="28"/>
          <w:szCs w:val="28"/>
        </w:rPr>
      </w:pPr>
    </w:p>
    <w:p w:rsidR="00373A96" w:rsidRDefault="00373A96" w:rsidP="009E692B">
      <w:pPr>
        <w:rPr>
          <w:sz w:val="28"/>
          <w:szCs w:val="28"/>
        </w:rPr>
      </w:pPr>
    </w:p>
    <w:p w:rsidR="00373A96" w:rsidRPr="004F6992" w:rsidRDefault="00373A96" w:rsidP="004F6992">
      <w:pPr>
        <w:pStyle w:val="11"/>
        <w:tabs>
          <w:tab w:val="left" w:pos="3711"/>
        </w:tabs>
        <w:ind w:left="0" w:right="5103"/>
        <w:contextualSpacing/>
        <w:rPr>
          <w:b w:val="0"/>
          <w:shd w:val="clear" w:color="auto" w:fill="FFFFFF"/>
        </w:rPr>
      </w:pPr>
      <w:r w:rsidRPr="004F6992">
        <w:rPr>
          <w:b w:val="0"/>
        </w:rPr>
        <w:t>Про затвердження Програми</w:t>
      </w:r>
      <w:r w:rsidRPr="004F6992">
        <w:rPr>
          <w:b w:val="0"/>
          <w:lang w:val="ru-RU"/>
        </w:rPr>
        <w:t xml:space="preserve"> </w:t>
      </w:r>
      <w:r w:rsidRPr="004F6992">
        <w:rPr>
          <w:b w:val="0"/>
        </w:rPr>
        <w:t>підтримки місцевого самоврядування</w:t>
      </w:r>
    </w:p>
    <w:p w:rsidR="00373A96" w:rsidRPr="004F6992" w:rsidRDefault="00373A96" w:rsidP="004F6992">
      <w:pPr>
        <w:pStyle w:val="BodyText"/>
        <w:ind w:left="0"/>
        <w:contextualSpacing/>
        <w:rPr>
          <w:bCs/>
        </w:rPr>
      </w:pPr>
      <w:r w:rsidRPr="004F6992">
        <w:rPr>
          <w:bCs/>
        </w:rPr>
        <w:t>на 202</w:t>
      </w:r>
      <w:r>
        <w:rPr>
          <w:bCs/>
        </w:rPr>
        <w:t>5</w:t>
      </w:r>
      <w:r w:rsidRPr="004F6992">
        <w:rPr>
          <w:bCs/>
        </w:rPr>
        <w:t xml:space="preserve"> рік</w:t>
      </w:r>
    </w:p>
    <w:p w:rsidR="00373A96" w:rsidRPr="00F94AE3" w:rsidRDefault="00373A96" w:rsidP="009E692B">
      <w:pPr>
        <w:pStyle w:val="BodyText"/>
        <w:spacing w:before="7"/>
        <w:ind w:left="567"/>
        <w:contextualSpacing/>
        <w:jc w:val="left"/>
        <w:rPr>
          <w:b/>
        </w:rPr>
      </w:pPr>
    </w:p>
    <w:p w:rsidR="00373A96" w:rsidRPr="00F94AE3" w:rsidRDefault="00373A96" w:rsidP="009E692B">
      <w:pPr>
        <w:pStyle w:val="BodyText"/>
        <w:spacing w:before="7"/>
        <w:ind w:left="567"/>
        <w:contextualSpacing/>
        <w:jc w:val="left"/>
        <w:rPr>
          <w:b/>
        </w:rPr>
      </w:pPr>
    </w:p>
    <w:p w:rsidR="00373A96" w:rsidRDefault="00373A96" w:rsidP="009E692B">
      <w:pPr>
        <w:pStyle w:val="11"/>
        <w:tabs>
          <w:tab w:val="left" w:pos="3711"/>
        </w:tabs>
        <w:ind w:left="0" w:right="57" w:firstLine="709"/>
        <w:contextualSpacing/>
        <w:rPr>
          <w:b w:val="0"/>
        </w:rPr>
      </w:pPr>
      <w:r>
        <w:rPr>
          <w:b w:val="0"/>
        </w:rPr>
        <w:t>Керуючись  п.22 ч.1 ст.26 Закону України «Про місцеве самоврядування в Україні» з метою підтримки місцевого самоврядування та розглянувши клопотання Лубенської районної ради  від 05.02.2025</w:t>
      </w:r>
      <w:r w:rsidRPr="00D11A74">
        <w:rPr>
          <w:b w:val="0"/>
        </w:rPr>
        <w:t xml:space="preserve"> № 05-13/</w:t>
      </w:r>
      <w:r>
        <w:rPr>
          <w:b w:val="0"/>
        </w:rPr>
        <w:t>53, враховуючи висновки та рекомендації постійних комісій ради, міська рада</w:t>
      </w:r>
    </w:p>
    <w:p w:rsidR="00373A96" w:rsidRDefault="00373A96" w:rsidP="009E692B">
      <w:pPr>
        <w:pStyle w:val="BodyText"/>
        <w:ind w:left="851" w:right="-7" w:firstLine="567"/>
        <w:contextualSpacing/>
      </w:pPr>
    </w:p>
    <w:p w:rsidR="00373A96" w:rsidRDefault="00373A96" w:rsidP="009E692B">
      <w:pPr>
        <w:pStyle w:val="BodyText"/>
        <w:ind w:left="0" w:right="-7"/>
        <w:contextualSpacing/>
      </w:pPr>
      <w:r>
        <w:rPr>
          <w:spacing w:val="20"/>
        </w:rPr>
        <w:t>ВИРІШИЛА</w:t>
      </w:r>
      <w:r>
        <w:t>:</w:t>
      </w:r>
    </w:p>
    <w:p w:rsidR="00373A96" w:rsidRDefault="00373A96" w:rsidP="009E692B">
      <w:pPr>
        <w:pStyle w:val="BodyText"/>
        <w:spacing w:before="1"/>
        <w:ind w:left="0" w:right="-7"/>
        <w:contextualSpacing/>
      </w:pPr>
    </w:p>
    <w:p w:rsidR="00373A96" w:rsidRDefault="00373A96" w:rsidP="00CE6DC3">
      <w:pPr>
        <w:pStyle w:val="ListParagraph"/>
        <w:tabs>
          <w:tab w:val="left" w:pos="709"/>
        </w:tabs>
        <w:ind w:left="0" w:right="-6" w:firstLine="142"/>
        <w:contextualSpacing/>
        <w:rPr>
          <w:sz w:val="28"/>
          <w:szCs w:val="28"/>
        </w:rPr>
      </w:pPr>
      <w:r>
        <w:rPr>
          <w:sz w:val="28"/>
          <w:szCs w:val="28"/>
        </w:rPr>
        <w:tab/>
        <w:t>1.</w:t>
      </w:r>
      <w:r>
        <w:rPr>
          <w:sz w:val="28"/>
          <w:szCs w:val="28"/>
          <w:lang w:val="ru-RU"/>
        </w:rPr>
        <w:t xml:space="preserve"> </w:t>
      </w:r>
      <w:r>
        <w:rPr>
          <w:sz w:val="28"/>
          <w:szCs w:val="28"/>
        </w:rPr>
        <w:t>Затвердити Програму підтримки місцевого самоврядування на 2025 рік (додається).</w:t>
      </w:r>
    </w:p>
    <w:p w:rsidR="00373A96" w:rsidRPr="004F6992" w:rsidRDefault="00373A96" w:rsidP="00CE6DC3">
      <w:pPr>
        <w:pStyle w:val="ListParagraph"/>
        <w:tabs>
          <w:tab w:val="left" w:pos="709"/>
        </w:tabs>
        <w:ind w:left="0" w:right="-6" w:firstLine="142"/>
        <w:contextualSpacing/>
        <w:rPr>
          <w:sz w:val="12"/>
          <w:szCs w:val="12"/>
        </w:rPr>
      </w:pPr>
    </w:p>
    <w:p w:rsidR="00373A96" w:rsidRDefault="00373A96" w:rsidP="00CE6DC3">
      <w:pPr>
        <w:tabs>
          <w:tab w:val="left" w:pos="709"/>
        </w:tabs>
        <w:ind w:right="-6"/>
        <w:contextualSpacing/>
        <w:jc w:val="both"/>
        <w:rPr>
          <w:sz w:val="28"/>
          <w:szCs w:val="28"/>
        </w:rPr>
      </w:pPr>
      <w:r>
        <w:rPr>
          <w:sz w:val="28"/>
          <w:szCs w:val="28"/>
        </w:rPr>
        <w:tab/>
        <w:t>2.</w:t>
      </w:r>
      <w:r>
        <w:rPr>
          <w:sz w:val="28"/>
          <w:szCs w:val="28"/>
          <w:lang w:val="ru-RU"/>
        </w:rPr>
        <w:t xml:space="preserve"> </w:t>
      </w:r>
      <w:r>
        <w:rPr>
          <w:sz w:val="28"/>
          <w:szCs w:val="28"/>
        </w:rPr>
        <w:t>Фінансовому управлінню Хорольської міської ради передбачити кошти для реалізації Програми, виходячи із можливостей місцевого бюджету.</w:t>
      </w:r>
    </w:p>
    <w:p w:rsidR="00373A96" w:rsidRPr="00CE6DC3" w:rsidRDefault="00373A96" w:rsidP="00CE6DC3">
      <w:pPr>
        <w:pStyle w:val="ListParagraph"/>
        <w:tabs>
          <w:tab w:val="left" w:pos="993"/>
        </w:tabs>
        <w:ind w:left="0" w:right="-6" w:firstLine="0"/>
        <w:contextualSpacing/>
        <w:rPr>
          <w:sz w:val="12"/>
          <w:szCs w:val="12"/>
          <w:lang w:val="ru-RU"/>
        </w:rPr>
      </w:pPr>
    </w:p>
    <w:p w:rsidR="00373A96" w:rsidRDefault="00373A96" w:rsidP="00CE6DC3">
      <w:pPr>
        <w:pStyle w:val="ListParagraph"/>
        <w:tabs>
          <w:tab w:val="left" w:pos="709"/>
        </w:tabs>
        <w:ind w:left="0" w:right="-6" w:firstLine="0"/>
        <w:contextualSpacing/>
        <w:rPr>
          <w:b/>
          <w:bCs/>
          <w:sz w:val="28"/>
          <w:szCs w:val="28"/>
        </w:rPr>
      </w:pPr>
      <w:r>
        <w:rPr>
          <w:sz w:val="28"/>
          <w:szCs w:val="28"/>
        </w:rPr>
        <w:tab/>
        <w:t xml:space="preserve">3. </w:t>
      </w:r>
      <w:r>
        <w:rPr>
          <w:color w:val="000000"/>
          <w:sz w:val="28"/>
          <w:szCs w:val="28"/>
          <w:lang w:eastAsia="uk-UA"/>
        </w:rPr>
        <w:t>Контроль за виконанням рішення покласти</w:t>
      </w:r>
      <w:r>
        <w:rPr>
          <w:color w:val="000000"/>
          <w:sz w:val="28"/>
          <w:szCs w:val="28"/>
          <w:lang w:val="ru-RU" w:eastAsia="uk-UA"/>
        </w:rPr>
        <w:t xml:space="preserve"> </w:t>
      </w:r>
      <w:r>
        <w:rPr>
          <w:color w:val="000000"/>
          <w:sz w:val="28"/>
          <w:szCs w:val="28"/>
          <w:lang w:eastAsia="uk-UA"/>
        </w:rPr>
        <w:t>на постійну комісію</w:t>
      </w:r>
      <w:r>
        <w:rPr>
          <w:b/>
          <w:bCs/>
          <w:color w:val="000000"/>
          <w:sz w:val="28"/>
          <w:szCs w:val="28"/>
          <w:lang w:eastAsia="uk-UA"/>
        </w:rPr>
        <w:t xml:space="preserve"> </w:t>
      </w:r>
      <w:r>
        <w:rPr>
          <w:rStyle w:val="Strong"/>
          <w:bCs/>
          <w:color w:val="000000"/>
          <w:sz w:val="28"/>
          <w:szCs w:val="28"/>
        </w:rPr>
        <w:t xml:space="preserve"> з </w:t>
      </w:r>
      <w:r w:rsidRPr="009E692B">
        <w:rPr>
          <w:rStyle w:val="Strong"/>
          <w:b w:val="0"/>
          <w:color w:val="000000"/>
          <w:sz w:val="28"/>
          <w:szCs w:val="28"/>
        </w:rPr>
        <w:t>питань економічного розвитку, планування, бюджету, залучення інвестицій та підприємництва.</w:t>
      </w:r>
    </w:p>
    <w:p w:rsidR="00373A96" w:rsidRDefault="00373A96" w:rsidP="00CE6DC3">
      <w:pPr>
        <w:pStyle w:val="BodyText"/>
        <w:ind w:left="0" w:right="-6"/>
        <w:contextualSpacing/>
      </w:pPr>
    </w:p>
    <w:p w:rsidR="00373A96" w:rsidRDefault="00373A96" w:rsidP="00CE6DC3">
      <w:pPr>
        <w:pStyle w:val="BodyText"/>
        <w:ind w:left="0" w:right="-6"/>
        <w:contextualSpacing/>
      </w:pPr>
    </w:p>
    <w:p w:rsidR="00373A96" w:rsidRDefault="00373A96" w:rsidP="009E692B">
      <w:pPr>
        <w:pStyle w:val="BodyText"/>
        <w:ind w:left="0" w:right="-7"/>
        <w:contextualSpacing/>
      </w:pPr>
    </w:p>
    <w:p w:rsidR="00373A96" w:rsidRDefault="00373A96" w:rsidP="009E692B">
      <w:pPr>
        <w:ind w:right="-7"/>
        <w:contextualSpacing/>
        <w:jc w:val="both"/>
        <w:rPr>
          <w:sz w:val="28"/>
          <w:szCs w:val="28"/>
        </w:rPr>
      </w:pPr>
      <w:r>
        <w:rPr>
          <w:sz w:val="28"/>
          <w:szCs w:val="28"/>
        </w:rPr>
        <w:t>Міський голова</w:t>
      </w:r>
      <w:r>
        <w:rPr>
          <w:sz w:val="28"/>
          <w:szCs w:val="28"/>
        </w:rPr>
        <w:tab/>
        <w:t xml:space="preserve">                                                           </w:t>
      </w:r>
      <w:r>
        <w:rPr>
          <w:sz w:val="28"/>
          <w:szCs w:val="28"/>
          <w:lang w:val="ru-RU"/>
        </w:rPr>
        <w:t xml:space="preserve">  </w:t>
      </w:r>
      <w:r>
        <w:rPr>
          <w:sz w:val="28"/>
          <w:szCs w:val="28"/>
        </w:rPr>
        <w:t xml:space="preserve"> </w:t>
      </w:r>
      <w:r>
        <w:rPr>
          <w:sz w:val="28"/>
          <w:szCs w:val="28"/>
        </w:rPr>
        <w:tab/>
        <w:t>Сергій ВОЛОШИН</w:t>
      </w: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Pr="004F6992" w:rsidRDefault="00373A96" w:rsidP="004F6992">
      <w:pPr>
        <w:rPr>
          <w:sz w:val="28"/>
          <w:szCs w:val="28"/>
          <w:lang w:val="ru-RU"/>
        </w:rPr>
        <w:sectPr w:rsidR="00373A96" w:rsidRPr="004F6992" w:rsidSect="004F6992">
          <w:headerReference w:type="default" r:id="rId8"/>
          <w:pgSz w:w="11906" w:h="16838"/>
          <w:pgMar w:top="284" w:right="567" w:bottom="1134" w:left="1701" w:header="708" w:footer="708" w:gutter="0"/>
          <w:cols w:space="720"/>
          <w:titlePg/>
          <w:docGrid w:linePitch="299"/>
        </w:sectPr>
      </w:pPr>
      <w:bookmarkStart w:id="0" w:name="_Hlk132356021"/>
    </w:p>
    <w:p w:rsidR="00373A96" w:rsidRPr="004F6992" w:rsidRDefault="00373A96" w:rsidP="004F6992">
      <w:pPr>
        <w:rPr>
          <w:sz w:val="28"/>
          <w:szCs w:val="28"/>
          <w:lang w:val="ru-RU"/>
        </w:rPr>
        <w:sectPr w:rsidR="00373A96" w:rsidRPr="004F6992" w:rsidSect="004F6992">
          <w:type w:val="continuous"/>
          <w:pgSz w:w="11906" w:h="16838"/>
          <w:pgMar w:top="1134" w:right="567" w:bottom="1134" w:left="1701" w:header="708" w:footer="708" w:gutter="0"/>
          <w:cols w:space="720"/>
        </w:sectPr>
      </w:pPr>
      <w:r>
        <w:rPr>
          <w:sz w:val="28"/>
          <w:szCs w:val="28"/>
        </w:rPr>
        <w:t xml:space="preserve">                                                        </w:t>
      </w:r>
    </w:p>
    <w:p w:rsidR="00373A96" w:rsidRDefault="00373A96" w:rsidP="004F6992">
      <w:pPr>
        <w:ind w:firstLine="5670"/>
        <w:rPr>
          <w:sz w:val="28"/>
          <w:szCs w:val="28"/>
          <w:lang w:val="ru-RU"/>
        </w:rPr>
      </w:pPr>
      <w:r>
        <w:rPr>
          <w:sz w:val="28"/>
          <w:szCs w:val="28"/>
        </w:rPr>
        <w:t>Додаток 1</w:t>
      </w:r>
    </w:p>
    <w:p w:rsidR="00373A96" w:rsidRDefault="00373A96" w:rsidP="004F6992">
      <w:pPr>
        <w:ind w:firstLine="5670"/>
        <w:rPr>
          <w:sz w:val="28"/>
          <w:szCs w:val="28"/>
          <w:lang w:val="ru-RU"/>
        </w:rPr>
      </w:pPr>
      <w:r>
        <w:rPr>
          <w:sz w:val="28"/>
          <w:szCs w:val="28"/>
        </w:rPr>
        <w:t xml:space="preserve">до рішення шістдесят сьомої </w:t>
      </w:r>
    </w:p>
    <w:p w:rsidR="00373A96" w:rsidRDefault="00373A96" w:rsidP="004F6992">
      <w:pPr>
        <w:ind w:firstLine="5670"/>
        <w:rPr>
          <w:sz w:val="28"/>
          <w:szCs w:val="28"/>
          <w:lang w:val="ru-RU"/>
        </w:rPr>
      </w:pPr>
      <w:r>
        <w:rPr>
          <w:sz w:val="28"/>
          <w:szCs w:val="28"/>
        </w:rPr>
        <w:t xml:space="preserve">сесії </w:t>
      </w:r>
      <w:r>
        <w:rPr>
          <w:sz w:val="28"/>
          <w:szCs w:val="28"/>
          <w:lang w:val="ru-RU"/>
        </w:rPr>
        <w:t xml:space="preserve">Хорольської </w:t>
      </w:r>
      <w:r>
        <w:rPr>
          <w:sz w:val="28"/>
          <w:szCs w:val="28"/>
        </w:rPr>
        <w:t>міської ради</w:t>
      </w:r>
    </w:p>
    <w:p w:rsidR="00373A96" w:rsidRPr="00CE6DC3" w:rsidRDefault="00373A96" w:rsidP="004F6992">
      <w:pPr>
        <w:ind w:firstLine="5670"/>
        <w:rPr>
          <w:sz w:val="28"/>
          <w:szCs w:val="28"/>
          <w:lang w:val="ru-RU"/>
        </w:rPr>
      </w:pPr>
      <w:r>
        <w:rPr>
          <w:sz w:val="28"/>
          <w:szCs w:val="28"/>
        </w:rPr>
        <w:t xml:space="preserve">від </w:t>
      </w:r>
      <w:r>
        <w:rPr>
          <w:sz w:val="28"/>
          <w:szCs w:val="28"/>
          <w:lang w:val="ru-RU"/>
        </w:rPr>
        <w:t>_______2025 року</w:t>
      </w:r>
      <w:r>
        <w:rPr>
          <w:sz w:val="28"/>
          <w:szCs w:val="28"/>
        </w:rPr>
        <w:t xml:space="preserve"> № </w:t>
      </w:r>
    </w:p>
    <w:p w:rsidR="00373A96" w:rsidRDefault="00373A96" w:rsidP="004F6992">
      <w:pPr>
        <w:tabs>
          <w:tab w:val="center" w:pos="708"/>
          <w:tab w:val="center" w:pos="1416"/>
          <w:tab w:val="center" w:pos="2124"/>
          <w:tab w:val="center" w:pos="2832"/>
          <w:tab w:val="center" w:pos="3540"/>
          <w:tab w:val="center" w:pos="6574"/>
        </w:tabs>
        <w:ind w:left="-15" w:firstLine="5670"/>
        <w:rPr>
          <w:sz w:val="24"/>
          <w:szCs w:val="24"/>
        </w:rPr>
      </w:pPr>
    </w:p>
    <w:p w:rsidR="00373A96" w:rsidRPr="00CE6DC3" w:rsidRDefault="00373A96" w:rsidP="00CE6DC3">
      <w:pPr>
        <w:tabs>
          <w:tab w:val="center" w:pos="708"/>
          <w:tab w:val="center" w:pos="1416"/>
          <w:tab w:val="center" w:pos="2124"/>
          <w:tab w:val="center" w:pos="2832"/>
          <w:tab w:val="center" w:pos="3540"/>
          <w:tab w:val="center" w:pos="6574"/>
        </w:tabs>
        <w:rPr>
          <w:lang w:val="ru-RU"/>
        </w:rPr>
      </w:pPr>
    </w:p>
    <w:bookmarkEnd w:id="0"/>
    <w:p w:rsidR="00373A96" w:rsidRDefault="00373A96" w:rsidP="00F34D4C">
      <w:pPr>
        <w:ind w:left="-15"/>
      </w:pPr>
      <w:r>
        <w:t xml:space="preserve">                                                                               </w:t>
      </w:r>
      <w:r>
        <w:rPr>
          <w:b/>
        </w:rPr>
        <w:t xml:space="preserve"> </w:t>
      </w:r>
    </w:p>
    <w:p w:rsidR="00373A96" w:rsidRDefault="00373A96" w:rsidP="00F34D4C">
      <w:pPr>
        <w:ind w:left="365" w:right="362" w:hanging="10"/>
        <w:jc w:val="center"/>
        <w:rPr>
          <w:b/>
          <w:bCs/>
          <w:sz w:val="32"/>
          <w:szCs w:val="32"/>
        </w:rPr>
      </w:pPr>
      <w:r>
        <w:rPr>
          <w:b/>
          <w:bCs/>
          <w:sz w:val="32"/>
          <w:szCs w:val="32"/>
        </w:rPr>
        <w:t xml:space="preserve">ПРОГРАМА </w:t>
      </w:r>
    </w:p>
    <w:p w:rsidR="00373A96" w:rsidRDefault="00373A96" w:rsidP="00F34D4C">
      <w:pPr>
        <w:ind w:left="365" w:right="362" w:hanging="10"/>
        <w:jc w:val="center"/>
        <w:rPr>
          <w:b/>
          <w:bCs/>
          <w:sz w:val="32"/>
          <w:szCs w:val="32"/>
        </w:rPr>
      </w:pPr>
      <w:r>
        <w:rPr>
          <w:b/>
          <w:bCs/>
          <w:sz w:val="32"/>
          <w:szCs w:val="32"/>
        </w:rPr>
        <w:t>підтримки місцевого самоврядування на 2025 рік</w:t>
      </w:r>
    </w:p>
    <w:p w:rsidR="00373A96" w:rsidRDefault="00373A96" w:rsidP="00F34D4C">
      <w:pPr>
        <w:pStyle w:val="Heading5"/>
        <w:rPr>
          <w:b/>
          <w:bCs/>
          <w:sz w:val="32"/>
          <w:szCs w:val="32"/>
        </w:rPr>
      </w:pPr>
      <w:r>
        <w:rPr>
          <w:bCs/>
          <w:i/>
          <w:sz w:val="32"/>
          <w:szCs w:val="32"/>
        </w:rPr>
        <w:t xml:space="preserve">                            </w:t>
      </w:r>
    </w:p>
    <w:p w:rsidR="00373A96" w:rsidRPr="00F34D4C" w:rsidRDefault="00373A96" w:rsidP="00F34D4C">
      <w:pPr>
        <w:pStyle w:val="Heading5"/>
        <w:spacing w:line="360" w:lineRule="auto"/>
        <w:jc w:val="center"/>
        <w:rPr>
          <w:rFonts w:ascii="Times New Roman" w:hAnsi="Times New Roman"/>
          <w:bCs/>
          <w:color w:val="auto"/>
          <w:sz w:val="28"/>
          <w:szCs w:val="28"/>
        </w:rPr>
      </w:pPr>
      <w:r w:rsidRPr="00F34D4C">
        <w:rPr>
          <w:rFonts w:ascii="Times New Roman" w:hAnsi="Times New Roman"/>
          <w:bCs/>
          <w:color w:val="auto"/>
          <w:sz w:val="28"/>
          <w:szCs w:val="28"/>
        </w:rPr>
        <w:t>І. ПАСПОРТ</w:t>
      </w:r>
    </w:p>
    <w:p w:rsidR="00373A96" w:rsidRDefault="00373A96" w:rsidP="00F34D4C">
      <w:pPr>
        <w:jc w:val="center"/>
        <w:rPr>
          <w:sz w:val="28"/>
          <w:szCs w:val="28"/>
          <w:lang w:eastAsia="ru-RU"/>
        </w:rPr>
      </w:pPr>
      <w:r>
        <w:rPr>
          <w:sz w:val="28"/>
          <w:szCs w:val="28"/>
          <w:lang w:eastAsia="ru-RU"/>
        </w:rPr>
        <w:t>Програми підтримки місцевого самоврядування на 2025 рік</w:t>
      </w:r>
    </w:p>
    <w:p w:rsidR="00373A96" w:rsidRDefault="00373A96" w:rsidP="00F34D4C">
      <w:pPr>
        <w:rPr>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5"/>
        <w:gridCol w:w="4419"/>
        <w:gridCol w:w="4516"/>
      </w:tblGrid>
      <w:tr w:rsidR="00373A96" w:rsidTr="00CE6DC3">
        <w:trPr>
          <w:trHeight w:val="322"/>
        </w:trPr>
        <w:tc>
          <w:tcPr>
            <w:tcW w:w="635" w:type="dxa"/>
            <w:vAlign w:val="center"/>
          </w:tcPr>
          <w:p w:rsidR="00373A96" w:rsidRDefault="00373A96" w:rsidP="004F6992">
            <w:pPr>
              <w:jc w:val="center"/>
              <w:rPr>
                <w:sz w:val="28"/>
                <w:szCs w:val="28"/>
              </w:rPr>
            </w:pPr>
            <w:r>
              <w:rPr>
                <w:sz w:val="28"/>
                <w:szCs w:val="28"/>
              </w:rPr>
              <w:t>1.</w:t>
            </w:r>
          </w:p>
        </w:tc>
        <w:tc>
          <w:tcPr>
            <w:tcW w:w="4435" w:type="dxa"/>
            <w:vAlign w:val="center"/>
          </w:tcPr>
          <w:p w:rsidR="00373A96" w:rsidRDefault="00373A96" w:rsidP="004F6992">
            <w:pPr>
              <w:rPr>
                <w:sz w:val="28"/>
                <w:szCs w:val="28"/>
              </w:rPr>
            </w:pPr>
            <w:r>
              <w:rPr>
                <w:sz w:val="28"/>
                <w:szCs w:val="28"/>
              </w:rPr>
              <w:t>Ініціатор розроблення Програми</w:t>
            </w:r>
          </w:p>
        </w:tc>
        <w:tc>
          <w:tcPr>
            <w:tcW w:w="4536" w:type="dxa"/>
            <w:vAlign w:val="center"/>
          </w:tcPr>
          <w:p w:rsidR="00373A96" w:rsidRDefault="00373A96" w:rsidP="00CE6DC3">
            <w:pPr>
              <w:rPr>
                <w:sz w:val="28"/>
                <w:szCs w:val="28"/>
              </w:rPr>
            </w:pPr>
            <w:r>
              <w:rPr>
                <w:sz w:val="28"/>
                <w:szCs w:val="28"/>
              </w:rPr>
              <w:t>Лубенська районна рада;  Хорольська міська рада</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2.</w:t>
            </w:r>
          </w:p>
        </w:tc>
        <w:tc>
          <w:tcPr>
            <w:tcW w:w="4435" w:type="dxa"/>
            <w:vAlign w:val="center"/>
          </w:tcPr>
          <w:p w:rsidR="00373A96" w:rsidRDefault="00373A96" w:rsidP="004F6992">
            <w:pPr>
              <w:rPr>
                <w:sz w:val="28"/>
                <w:szCs w:val="28"/>
              </w:rPr>
            </w:pPr>
            <w:r>
              <w:rPr>
                <w:sz w:val="28"/>
                <w:szCs w:val="28"/>
              </w:rPr>
              <w:t>Розробник  Програми</w:t>
            </w:r>
          </w:p>
        </w:tc>
        <w:tc>
          <w:tcPr>
            <w:tcW w:w="4536" w:type="dxa"/>
            <w:vAlign w:val="center"/>
          </w:tcPr>
          <w:p w:rsidR="00373A96" w:rsidRDefault="00373A96" w:rsidP="00CE6DC3">
            <w:pPr>
              <w:rPr>
                <w:sz w:val="28"/>
                <w:szCs w:val="28"/>
              </w:rPr>
            </w:pPr>
            <w:r>
              <w:rPr>
                <w:sz w:val="28"/>
                <w:szCs w:val="28"/>
              </w:rPr>
              <w:t>Лубенська районна рада;  Хорольська міська рада</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3.</w:t>
            </w:r>
          </w:p>
        </w:tc>
        <w:tc>
          <w:tcPr>
            <w:tcW w:w="4435" w:type="dxa"/>
            <w:vAlign w:val="center"/>
          </w:tcPr>
          <w:p w:rsidR="00373A96" w:rsidRDefault="00373A96" w:rsidP="004F6992">
            <w:pPr>
              <w:rPr>
                <w:sz w:val="28"/>
                <w:szCs w:val="28"/>
              </w:rPr>
            </w:pPr>
            <w:r>
              <w:rPr>
                <w:sz w:val="28"/>
                <w:szCs w:val="28"/>
              </w:rPr>
              <w:t>Співрозробники  Програми</w:t>
            </w:r>
          </w:p>
        </w:tc>
        <w:tc>
          <w:tcPr>
            <w:tcW w:w="4536" w:type="dxa"/>
            <w:vAlign w:val="center"/>
          </w:tcPr>
          <w:p w:rsidR="00373A96" w:rsidRDefault="00373A96" w:rsidP="00CE6DC3">
            <w:pPr>
              <w:rPr>
                <w:sz w:val="28"/>
                <w:szCs w:val="28"/>
              </w:rPr>
            </w:pPr>
            <w:r>
              <w:rPr>
                <w:sz w:val="28"/>
                <w:szCs w:val="28"/>
              </w:rPr>
              <w:t>Виконавчий комітет Хорольської міської ради</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4.</w:t>
            </w:r>
          </w:p>
        </w:tc>
        <w:tc>
          <w:tcPr>
            <w:tcW w:w="4435" w:type="dxa"/>
            <w:vAlign w:val="center"/>
          </w:tcPr>
          <w:p w:rsidR="00373A96" w:rsidRDefault="00373A96" w:rsidP="004F6992">
            <w:pPr>
              <w:rPr>
                <w:sz w:val="28"/>
                <w:szCs w:val="28"/>
              </w:rPr>
            </w:pPr>
            <w:r>
              <w:rPr>
                <w:sz w:val="28"/>
                <w:szCs w:val="28"/>
              </w:rPr>
              <w:t>Відповідальний виконавець Програми</w:t>
            </w:r>
          </w:p>
        </w:tc>
        <w:tc>
          <w:tcPr>
            <w:tcW w:w="4536" w:type="dxa"/>
            <w:vAlign w:val="center"/>
          </w:tcPr>
          <w:p w:rsidR="00373A96" w:rsidRDefault="00373A96" w:rsidP="00CE6DC3">
            <w:pPr>
              <w:rPr>
                <w:sz w:val="28"/>
                <w:szCs w:val="28"/>
              </w:rPr>
            </w:pPr>
            <w:r>
              <w:rPr>
                <w:sz w:val="28"/>
                <w:szCs w:val="28"/>
              </w:rPr>
              <w:t xml:space="preserve">Лубенська районна рада;  Хорольська міська рада; Виконавчий комітет Хорольської міської ради </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5.</w:t>
            </w:r>
          </w:p>
        </w:tc>
        <w:tc>
          <w:tcPr>
            <w:tcW w:w="4435" w:type="dxa"/>
            <w:vAlign w:val="center"/>
          </w:tcPr>
          <w:p w:rsidR="00373A96" w:rsidRDefault="00373A96" w:rsidP="004F6992">
            <w:pPr>
              <w:rPr>
                <w:sz w:val="28"/>
                <w:szCs w:val="28"/>
              </w:rPr>
            </w:pPr>
            <w:r>
              <w:rPr>
                <w:sz w:val="28"/>
                <w:szCs w:val="28"/>
              </w:rPr>
              <w:t>Учасники Програми</w:t>
            </w:r>
          </w:p>
        </w:tc>
        <w:tc>
          <w:tcPr>
            <w:tcW w:w="4536" w:type="dxa"/>
            <w:vAlign w:val="center"/>
          </w:tcPr>
          <w:p w:rsidR="00373A96" w:rsidRDefault="00373A96" w:rsidP="00CE6DC3">
            <w:pPr>
              <w:rPr>
                <w:sz w:val="28"/>
                <w:szCs w:val="28"/>
              </w:rPr>
            </w:pPr>
            <w:r>
              <w:rPr>
                <w:sz w:val="28"/>
                <w:szCs w:val="28"/>
              </w:rPr>
              <w:t>Лубенська районна рада;</w:t>
            </w:r>
          </w:p>
          <w:p w:rsidR="00373A96" w:rsidRDefault="00373A96" w:rsidP="00CE6DC3">
            <w:pPr>
              <w:rPr>
                <w:sz w:val="28"/>
                <w:szCs w:val="28"/>
              </w:rPr>
            </w:pPr>
            <w:r>
              <w:rPr>
                <w:sz w:val="28"/>
                <w:szCs w:val="28"/>
              </w:rPr>
              <w:t>Хорольська міська рада;</w:t>
            </w:r>
          </w:p>
          <w:p w:rsidR="00373A96" w:rsidRDefault="00373A96" w:rsidP="00CE6DC3">
            <w:pPr>
              <w:rPr>
                <w:sz w:val="28"/>
                <w:szCs w:val="28"/>
              </w:rPr>
            </w:pPr>
            <w:r>
              <w:rPr>
                <w:sz w:val="28"/>
                <w:szCs w:val="28"/>
              </w:rPr>
              <w:t xml:space="preserve">Виконавчий комітет Хорольської міської ради </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6.</w:t>
            </w:r>
          </w:p>
        </w:tc>
        <w:tc>
          <w:tcPr>
            <w:tcW w:w="4435" w:type="dxa"/>
            <w:vAlign w:val="center"/>
          </w:tcPr>
          <w:p w:rsidR="00373A96" w:rsidRDefault="00373A96" w:rsidP="004F6992">
            <w:pPr>
              <w:rPr>
                <w:sz w:val="28"/>
                <w:szCs w:val="28"/>
              </w:rPr>
            </w:pPr>
            <w:r>
              <w:rPr>
                <w:sz w:val="28"/>
                <w:szCs w:val="28"/>
              </w:rPr>
              <w:t>Термін реалізації Програми</w:t>
            </w:r>
          </w:p>
        </w:tc>
        <w:tc>
          <w:tcPr>
            <w:tcW w:w="4536" w:type="dxa"/>
            <w:vAlign w:val="center"/>
          </w:tcPr>
          <w:p w:rsidR="00373A96" w:rsidRDefault="00373A96" w:rsidP="00CE6DC3">
            <w:pPr>
              <w:rPr>
                <w:sz w:val="28"/>
                <w:szCs w:val="28"/>
              </w:rPr>
            </w:pPr>
            <w:r>
              <w:rPr>
                <w:sz w:val="28"/>
                <w:szCs w:val="28"/>
              </w:rPr>
              <w:t>2025 рік</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7.</w:t>
            </w:r>
          </w:p>
        </w:tc>
        <w:tc>
          <w:tcPr>
            <w:tcW w:w="4435" w:type="dxa"/>
            <w:vAlign w:val="center"/>
          </w:tcPr>
          <w:p w:rsidR="00373A96" w:rsidRDefault="00373A96" w:rsidP="004F6992">
            <w:pPr>
              <w:rPr>
                <w:sz w:val="28"/>
                <w:szCs w:val="28"/>
              </w:rPr>
            </w:pPr>
            <w:r>
              <w:rPr>
                <w:sz w:val="28"/>
                <w:szCs w:val="28"/>
              </w:rPr>
              <w:t>Джерела фінансування</w:t>
            </w:r>
          </w:p>
        </w:tc>
        <w:tc>
          <w:tcPr>
            <w:tcW w:w="4536" w:type="dxa"/>
            <w:vAlign w:val="center"/>
          </w:tcPr>
          <w:p w:rsidR="00373A96" w:rsidRDefault="00373A96" w:rsidP="00CE6DC3">
            <w:pPr>
              <w:rPr>
                <w:sz w:val="28"/>
                <w:szCs w:val="28"/>
              </w:rPr>
            </w:pPr>
            <w:r>
              <w:rPr>
                <w:sz w:val="28"/>
                <w:szCs w:val="28"/>
              </w:rPr>
              <w:t>Бюджет Хорольської МТГ</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8.</w:t>
            </w:r>
          </w:p>
        </w:tc>
        <w:tc>
          <w:tcPr>
            <w:tcW w:w="4435" w:type="dxa"/>
            <w:vAlign w:val="center"/>
          </w:tcPr>
          <w:p w:rsidR="00373A96" w:rsidRDefault="00373A96" w:rsidP="004F6992">
            <w:pPr>
              <w:rPr>
                <w:sz w:val="28"/>
                <w:szCs w:val="28"/>
              </w:rPr>
            </w:pPr>
            <w:r>
              <w:rPr>
                <w:sz w:val="28"/>
                <w:szCs w:val="28"/>
              </w:rPr>
              <w:t>Обсяг фінансування, необхідний для реалізації Програми, всього</w:t>
            </w:r>
          </w:p>
        </w:tc>
        <w:tc>
          <w:tcPr>
            <w:tcW w:w="4536" w:type="dxa"/>
            <w:vAlign w:val="center"/>
          </w:tcPr>
          <w:p w:rsidR="00373A96" w:rsidRDefault="00373A96" w:rsidP="00CE6DC3">
            <w:pPr>
              <w:rPr>
                <w:sz w:val="28"/>
                <w:szCs w:val="28"/>
              </w:rPr>
            </w:pPr>
            <w:r>
              <w:rPr>
                <w:sz w:val="28"/>
                <w:szCs w:val="28"/>
              </w:rPr>
              <w:t>200,0 тис. грн.</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8.1</w:t>
            </w:r>
          </w:p>
        </w:tc>
        <w:tc>
          <w:tcPr>
            <w:tcW w:w="4435" w:type="dxa"/>
            <w:vAlign w:val="center"/>
          </w:tcPr>
          <w:p w:rsidR="00373A96" w:rsidRDefault="00373A96" w:rsidP="004F6992">
            <w:pPr>
              <w:rPr>
                <w:sz w:val="28"/>
                <w:szCs w:val="28"/>
              </w:rPr>
            </w:pPr>
            <w:r>
              <w:rPr>
                <w:sz w:val="28"/>
                <w:szCs w:val="28"/>
              </w:rPr>
              <w:t>Кошти бюджету Хорольської міської територіальної громади</w:t>
            </w:r>
          </w:p>
        </w:tc>
        <w:tc>
          <w:tcPr>
            <w:tcW w:w="4536" w:type="dxa"/>
            <w:vAlign w:val="center"/>
          </w:tcPr>
          <w:p w:rsidR="00373A96" w:rsidRDefault="00373A96" w:rsidP="00CE6DC3">
            <w:pPr>
              <w:rPr>
                <w:sz w:val="28"/>
                <w:szCs w:val="28"/>
              </w:rPr>
            </w:pPr>
            <w:r>
              <w:rPr>
                <w:sz w:val="28"/>
                <w:szCs w:val="28"/>
              </w:rPr>
              <w:t>200,0 тис. грн.</w:t>
            </w:r>
          </w:p>
        </w:tc>
      </w:tr>
    </w:tbl>
    <w:p w:rsidR="00373A96" w:rsidRDefault="00373A96" w:rsidP="00F34D4C">
      <w:pPr>
        <w:rPr>
          <w:sz w:val="28"/>
          <w:szCs w:val="28"/>
          <w:lang w:eastAsia="ar-SA"/>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lang w:val="ru-RU"/>
        </w:rPr>
      </w:pPr>
    </w:p>
    <w:p w:rsidR="00373A96" w:rsidRPr="00CE6DC3" w:rsidRDefault="00373A96" w:rsidP="00F34D4C">
      <w:pPr>
        <w:rPr>
          <w:sz w:val="28"/>
          <w:szCs w:val="28"/>
          <w:lang w:val="ru-RU"/>
        </w:rPr>
      </w:pPr>
    </w:p>
    <w:p w:rsidR="00373A96" w:rsidRDefault="00373A96" w:rsidP="00F34D4C">
      <w:pPr>
        <w:rPr>
          <w:sz w:val="28"/>
          <w:szCs w:val="28"/>
          <w:lang w:val="ru-RU"/>
        </w:rPr>
      </w:pPr>
    </w:p>
    <w:p w:rsidR="00373A96" w:rsidRPr="004F6992" w:rsidRDefault="00373A96" w:rsidP="00F34D4C">
      <w:pPr>
        <w:rPr>
          <w:sz w:val="28"/>
          <w:szCs w:val="28"/>
          <w:lang w:val="ru-RU"/>
        </w:rPr>
      </w:pPr>
    </w:p>
    <w:p w:rsidR="00373A96" w:rsidRDefault="00373A96" w:rsidP="00F34D4C">
      <w:pPr>
        <w:jc w:val="center"/>
        <w:rPr>
          <w:b/>
          <w:sz w:val="28"/>
          <w:szCs w:val="28"/>
        </w:rPr>
      </w:pPr>
    </w:p>
    <w:p w:rsidR="00373A96" w:rsidRPr="00CE6DC3" w:rsidRDefault="00373A96" w:rsidP="00CE6DC3">
      <w:pPr>
        <w:jc w:val="center"/>
        <w:rPr>
          <w:b/>
          <w:sz w:val="28"/>
          <w:szCs w:val="28"/>
          <w:lang w:val="ru-RU"/>
        </w:rPr>
      </w:pPr>
      <w:r>
        <w:rPr>
          <w:b/>
          <w:sz w:val="28"/>
          <w:szCs w:val="28"/>
        </w:rPr>
        <w:t>ІІ. ЗАГАЛЬНІ ПОЛОЖЕННЯ</w:t>
      </w:r>
    </w:p>
    <w:p w:rsidR="00373A96" w:rsidRPr="00F34D4C" w:rsidRDefault="00373A96" w:rsidP="00F34D4C">
      <w:pPr>
        <w:pStyle w:val="BodyText2"/>
        <w:spacing w:after="0" w:line="240" w:lineRule="auto"/>
        <w:ind w:firstLine="709"/>
        <w:jc w:val="both"/>
        <w:rPr>
          <w:sz w:val="28"/>
          <w:szCs w:val="28"/>
        </w:rPr>
      </w:pPr>
      <w:r w:rsidRPr="00F34D4C">
        <w:rPr>
          <w:sz w:val="28"/>
          <w:szCs w:val="28"/>
        </w:rPr>
        <w:t>Програма підтримки місцевого самоврядування на 202</w:t>
      </w:r>
      <w:r>
        <w:rPr>
          <w:sz w:val="28"/>
          <w:szCs w:val="28"/>
        </w:rPr>
        <w:t>5</w:t>
      </w:r>
      <w:r w:rsidRPr="00F34D4C">
        <w:rPr>
          <w:sz w:val="28"/>
          <w:szCs w:val="28"/>
        </w:rPr>
        <w:t xml:space="preserve"> рік (далі – Програма) розроблена відповідно до статті 140   Конституції України, Закону України "Про місцеве самоврядування в Україні", Європейської хартії місцевого самоврядування, ратифікованою Україною 15 липня 1997 року, з урахуванням Указу Президента України від 30 серпня 2001 року №  749/2001 "Про державну підтримку розвитку місцевого самоврядування в Україні" і спрямована на фінансову підтримку місцевого самоврядування, як важливої складової становлення громадянського суспільства.</w:t>
      </w:r>
    </w:p>
    <w:p w:rsidR="00373A96" w:rsidRPr="00F34D4C" w:rsidRDefault="00373A96" w:rsidP="00F34D4C">
      <w:pPr>
        <w:pStyle w:val="BodyText2"/>
        <w:spacing w:after="0" w:line="240" w:lineRule="auto"/>
        <w:ind w:firstLine="709"/>
        <w:jc w:val="both"/>
        <w:rPr>
          <w:sz w:val="28"/>
          <w:szCs w:val="28"/>
        </w:rPr>
      </w:pPr>
      <w:r w:rsidRPr="00F34D4C">
        <w:rPr>
          <w:sz w:val="28"/>
          <w:szCs w:val="28"/>
        </w:rPr>
        <w:t>На сьогодні в Україні здійснюється низка заходів, спрямованих на здійснення комплексного реформування системи організації влади на місцевому рівні, включаючи питання адміністративно-територіальної реформи, реформи місцевого самоврядування,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громадянського суспільства, поглиблення демократизації публічного управління.</w:t>
      </w:r>
    </w:p>
    <w:p w:rsidR="00373A96" w:rsidRPr="00F34D4C" w:rsidRDefault="00373A96" w:rsidP="00F34D4C">
      <w:pPr>
        <w:pStyle w:val="BodyText2"/>
        <w:spacing w:after="0" w:line="240" w:lineRule="auto"/>
        <w:ind w:firstLine="709"/>
        <w:jc w:val="both"/>
        <w:rPr>
          <w:sz w:val="28"/>
          <w:szCs w:val="28"/>
        </w:rPr>
      </w:pPr>
      <w:r w:rsidRPr="00F34D4C">
        <w:rPr>
          <w:sz w:val="28"/>
          <w:szCs w:val="28"/>
        </w:rPr>
        <w:t>В процесі визначення пріоритетів та механізмів реалізації заходів у сфері місцевого самоврядування, розробки відповідних нормативно-правових актів, здійснення інституційних перетворень,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місцевих рад, посадовими особами органів місцевого самоврядування різних рівнів та фахівцями в галузі муніципального права й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реформ, які тривають у суспільстві.</w:t>
      </w:r>
    </w:p>
    <w:p w:rsidR="00373A96" w:rsidRPr="00F34D4C" w:rsidRDefault="00373A96" w:rsidP="00F34D4C">
      <w:pPr>
        <w:pStyle w:val="BodyText2"/>
        <w:spacing w:after="0" w:line="240" w:lineRule="auto"/>
        <w:ind w:firstLine="709"/>
        <w:jc w:val="both"/>
        <w:rPr>
          <w:sz w:val="28"/>
          <w:szCs w:val="28"/>
        </w:rPr>
      </w:pPr>
      <w:r w:rsidRPr="00F34D4C">
        <w:rPr>
          <w:sz w:val="28"/>
          <w:szCs w:val="28"/>
        </w:rPr>
        <w:t>На основі поєднання властивих регіональних і загальнодержавних історичних традицій місцеве самоврядування є найбільш наближеним рівнем влади до громадян, що базується на їх активності, особистісній ініціативі та відіграє провідну роль у розбудові населених пунктів.</w:t>
      </w:r>
      <w:r w:rsidRPr="00F34D4C">
        <w:rPr>
          <w:sz w:val="28"/>
          <w:szCs w:val="28"/>
        </w:rPr>
        <w:tab/>
      </w:r>
    </w:p>
    <w:p w:rsidR="00373A96" w:rsidRPr="00F34D4C" w:rsidRDefault="00373A96" w:rsidP="00F34D4C">
      <w:pPr>
        <w:pStyle w:val="BodyText2"/>
        <w:spacing w:after="0" w:line="240" w:lineRule="auto"/>
        <w:ind w:firstLine="709"/>
        <w:jc w:val="both"/>
        <w:rPr>
          <w:sz w:val="28"/>
          <w:szCs w:val="28"/>
        </w:rPr>
      </w:pPr>
      <w:r w:rsidRPr="00F34D4C">
        <w:rPr>
          <w:sz w:val="28"/>
          <w:szCs w:val="28"/>
        </w:rPr>
        <w:t>Новостворений  Лубенський  район, включає в себе 1 районну раду, 7 територіальних громад:  4 міські та 3 селищні, які відповідно до Закону України  "Про місцеве самоврядування в Україні" представляють інтереси територіальних громад міст та селищ, здійснюють від їх імені та в їх інтересах функції і повноваження місцевого самоврядування. Одним із завдань які стоять перед Лубенською районною радою є вжиття відповідних заходів щодо налагодження тісної взаємодії між місцевими радами району.</w:t>
      </w:r>
    </w:p>
    <w:p w:rsidR="00373A96" w:rsidRPr="00F34D4C" w:rsidRDefault="00373A96" w:rsidP="00F34D4C">
      <w:pPr>
        <w:pStyle w:val="BodyText2"/>
        <w:spacing w:after="0" w:line="240" w:lineRule="auto"/>
        <w:ind w:firstLine="709"/>
        <w:jc w:val="both"/>
        <w:rPr>
          <w:sz w:val="28"/>
          <w:szCs w:val="28"/>
        </w:rPr>
      </w:pPr>
      <w:r w:rsidRPr="00F34D4C">
        <w:rPr>
          <w:sz w:val="28"/>
          <w:szCs w:val="28"/>
        </w:rPr>
        <w:t>Депутатський корпус Лубенської районної ради восьмого скликання налічує 42 депутати. Депутат місцевої ради, як представник громади, якому вона делегувала захист своїх інтересів, зобов’язаний виражати і відстоювати інтереси виборців, виконувати їх доручення в межах своїх повноважень, закріплених законодавством, а також брати участь у здійсненні місцевого самоврядування.</w:t>
      </w:r>
    </w:p>
    <w:p w:rsidR="00373A96" w:rsidRPr="00F34D4C" w:rsidRDefault="00373A96" w:rsidP="00F34D4C">
      <w:pPr>
        <w:tabs>
          <w:tab w:val="left" w:pos="5330"/>
        </w:tabs>
        <w:ind w:right="-113" w:firstLine="709"/>
        <w:jc w:val="both"/>
        <w:rPr>
          <w:sz w:val="28"/>
          <w:szCs w:val="28"/>
        </w:rPr>
      </w:pPr>
      <w:r w:rsidRPr="00F34D4C">
        <w:rPr>
          <w:sz w:val="28"/>
          <w:szCs w:val="28"/>
        </w:rPr>
        <w:t xml:space="preserve">Реалізація органами місцевого самоврядування наданих повноважень постійно потребує системного вдосконалення організаційних, матеріально - фінансових, правових, інформаційних засад їх діяльності. </w:t>
      </w:r>
    </w:p>
    <w:p w:rsidR="00373A96" w:rsidRPr="00F34D4C" w:rsidRDefault="00373A96" w:rsidP="00F34D4C">
      <w:pPr>
        <w:pStyle w:val="BodyText2"/>
        <w:spacing w:after="0" w:line="240" w:lineRule="auto"/>
        <w:ind w:firstLine="709"/>
        <w:jc w:val="center"/>
        <w:rPr>
          <w:b/>
          <w:sz w:val="28"/>
          <w:szCs w:val="28"/>
        </w:rPr>
      </w:pPr>
    </w:p>
    <w:p w:rsidR="00373A96" w:rsidRPr="00F34D4C" w:rsidRDefault="00373A96" w:rsidP="00F34D4C">
      <w:pPr>
        <w:pStyle w:val="BodyText2"/>
        <w:spacing w:after="0" w:line="240" w:lineRule="auto"/>
        <w:ind w:firstLine="709"/>
        <w:jc w:val="center"/>
        <w:rPr>
          <w:b/>
          <w:sz w:val="28"/>
          <w:szCs w:val="28"/>
        </w:rPr>
      </w:pPr>
      <w:r w:rsidRPr="00F34D4C">
        <w:rPr>
          <w:b/>
          <w:sz w:val="28"/>
          <w:szCs w:val="28"/>
        </w:rPr>
        <w:t>ІІІ</w:t>
      </w:r>
      <w:r w:rsidRPr="00F34D4C">
        <w:rPr>
          <w:sz w:val="28"/>
          <w:szCs w:val="28"/>
        </w:rPr>
        <w:t xml:space="preserve">. </w:t>
      </w:r>
      <w:r w:rsidRPr="00F34D4C">
        <w:rPr>
          <w:b/>
          <w:sz w:val="28"/>
          <w:szCs w:val="28"/>
        </w:rPr>
        <w:t>МЕТА ПРОГРАМИ</w:t>
      </w:r>
    </w:p>
    <w:p w:rsidR="00373A96" w:rsidRPr="00F34D4C" w:rsidRDefault="00373A96" w:rsidP="00F34D4C">
      <w:pPr>
        <w:pStyle w:val="BodyText2"/>
        <w:spacing w:after="0" w:line="240" w:lineRule="auto"/>
        <w:ind w:firstLine="709"/>
        <w:jc w:val="both"/>
        <w:rPr>
          <w:sz w:val="28"/>
          <w:szCs w:val="28"/>
        </w:rPr>
      </w:pPr>
      <w:r w:rsidRPr="00F34D4C">
        <w:rPr>
          <w:sz w:val="28"/>
          <w:szCs w:val="28"/>
        </w:rPr>
        <w:t>Метою Програми є фінансова підтримка органів місцевого самоврядування, яка сприяє покращенню роботи, підвищенню ефективності їх роботи в цілому, посилення скоординованості роботи органів місцевого самоврядування, депутатів місцевих рад, утримання та матеріально-технічне забезпечення Лубенської районної ради, відповідного інформаційного забезпечення депутатського корпусу всіх рівнів, удосконалення кваліфікації посадових осіб органів місцевого самоврядування, створення оптимальної, ефективної, стабільної  системи органів місцевого самоврядування в умовах децентралізації.</w:t>
      </w:r>
    </w:p>
    <w:p w:rsidR="00373A96" w:rsidRPr="00F34D4C" w:rsidRDefault="00373A96" w:rsidP="00F34D4C">
      <w:pPr>
        <w:pStyle w:val="BodyText2"/>
        <w:spacing w:after="0" w:line="240" w:lineRule="auto"/>
        <w:ind w:firstLine="709"/>
        <w:jc w:val="center"/>
        <w:rPr>
          <w:b/>
          <w:sz w:val="28"/>
          <w:szCs w:val="28"/>
        </w:rPr>
      </w:pPr>
      <w:r w:rsidRPr="00F34D4C">
        <w:rPr>
          <w:rFonts w:eastAsia="SimSun"/>
          <w:b/>
          <w:sz w:val="28"/>
          <w:szCs w:val="28"/>
        </w:rPr>
        <w:t>І</w:t>
      </w:r>
      <w:r w:rsidRPr="00F34D4C">
        <w:rPr>
          <w:rFonts w:eastAsia="SimSun"/>
          <w:b/>
          <w:sz w:val="28"/>
          <w:szCs w:val="28"/>
          <w:lang w:val="en-US"/>
        </w:rPr>
        <w:t>V</w:t>
      </w:r>
      <w:r w:rsidRPr="00F34D4C">
        <w:rPr>
          <w:b/>
          <w:sz w:val="28"/>
          <w:szCs w:val="28"/>
        </w:rPr>
        <w:t>. ЗАВДАННЯ ПРОГРАМИ</w:t>
      </w:r>
    </w:p>
    <w:p w:rsidR="00373A96" w:rsidRPr="00F34D4C" w:rsidRDefault="00373A96" w:rsidP="00F34D4C">
      <w:pPr>
        <w:pStyle w:val="BodyText2"/>
        <w:spacing w:after="0" w:line="240" w:lineRule="auto"/>
        <w:ind w:firstLine="709"/>
        <w:jc w:val="both"/>
        <w:rPr>
          <w:b/>
          <w:sz w:val="28"/>
          <w:szCs w:val="28"/>
        </w:rPr>
      </w:pPr>
      <w:r w:rsidRPr="00F34D4C">
        <w:rPr>
          <w:sz w:val="28"/>
          <w:szCs w:val="28"/>
        </w:rPr>
        <w:t>В сучасних умовах реформи територіальної організації влади посилення ролі місцевих територіальних громад потребує нових підходів та ресурсів для підвищення їх фінансової спроможності, формування повноцінних територіальних спільнот з високопрофесійним кадровим потенціалом.</w:t>
      </w:r>
    </w:p>
    <w:p w:rsidR="00373A96" w:rsidRPr="00F34D4C" w:rsidRDefault="00373A96" w:rsidP="00F34D4C">
      <w:pPr>
        <w:pStyle w:val="BodyText2"/>
        <w:spacing w:after="0" w:line="240" w:lineRule="auto"/>
        <w:ind w:firstLine="709"/>
        <w:jc w:val="both"/>
        <w:rPr>
          <w:sz w:val="28"/>
          <w:szCs w:val="28"/>
        </w:rPr>
      </w:pPr>
      <w:r w:rsidRPr="00F34D4C">
        <w:rPr>
          <w:sz w:val="28"/>
          <w:szCs w:val="28"/>
        </w:rPr>
        <w:t>Основними завданнями є:</w:t>
      </w:r>
    </w:p>
    <w:p w:rsidR="00373A96" w:rsidRPr="00F34D4C" w:rsidRDefault="00373A96" w:rsidP="00F34D4C">
      <w:pPr>
        <w:pStyle w:val="BodyText2"/>
        <w:spacing w:after="0" w:line="240" w:lineRule="auto"/>
        <w:ind w:firstLine="709"/>
        <w:jc w:val="both"/>
        <w:rPr>
          <w:rFonts w:eastAsia="SimSun"/>
          <w:sz w:val="28"/>
          <w:szCs w:val="28"/>
        </w:rPr>
      </w:pPr>
      <w:r w:rsidRPr="00F34D4C">
        <w:rPr>
          <w:sz w:val="28"/>
          <w:szCs w:val="28"/>
        </w:rPr>
        <w:t xml:space="preserve">1. </w:t>
      </w:r>
      <w:r w:rsidRPr="00F34D4C">
        <w:rPr>
          <w:rFonts w:eastAsia="SimSun"/>
          <w:sz w:val="28"/>
          <w:szCs w:val="28"/>
        </w:rPr>
        <w:t>Розвиток рівня компетентності депутатів у різних галузях суспільного життя шляхом навчань з актуальних питань, вивчення нормативно-правової бази функціонування органів місцевого самоврядування, впровадження кращих практик та ініціатив на місцевому рівні та обміну досвідом.</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2. Забезпечення ефективності організації місцевого самоврядування на районному рівні.</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 xml:space="preserve">3. </w:t>
      </w:r>
      <w:r w:rsidRPr="00F34D4C">
        <w:rPr>
          <w:sz w:val="28"/>
          <w:szCs w:val="28"/>
        </w:rPr>
        <w:t>З</w:t>
      </w:r>
      <w:r w:rsidRPr="00F34D4C">
        <w:rPr>
          <w:rFonts w:eastAsia="SimSun"/>
          <w:sz w:val="28"/>
          <w:szCs w:val="28"/>
        </w:rPr>
        <w:t>абезпечення належного рівня проведення урочистих заходів, комунікацій та відзначення окремих громадян та установ.</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 xml:space="preserve">4. Висвітлення актуальних подій, життя громад на сучасному інформаційному рівні. </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 xml:space="preserve">5. </w:t>
      </w:r>
      <w:r>
        <w:rPr>
          <w:rFonts w:eastAsia="SimSun"/>
          <w:sz w:val="28"/>
          <w:szCs w:val="28"/>
        </w:rPr>
        <w:t xml:space="preserve">  </w:t>
      </w:r>
      <w:r w:rsidRPr="00F34D4C">
        <w:rPr>
          <w:rFonts w:eastAsia="SimSun"/>
          <w:sz w:val="28"/>
          <w:szCs w:val="28"/>
        </w:rPr>
        <w:t xml:space="preserve">Розвиток співробітництва між громадами району. </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6. Встановлення партнерських відносин між органами місцевого самоврядування і територіальними громадами та застосування нових форм співпраці.</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7. Інформаційний супровід подій із життєдіяльності Лубенського району, представлення на зовнішніх комунікаційних платформах.</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 xml:space="preserve">8. Забезпечення належних умов для ефективного здійснення депутатами своїх повноважень. </w:t>
      </w:r>
    </w:p>
    <w:p w:rsidR="00373A96" w:rsidRPr="00F34D4C" w:rsidRDefault="00373A96" w:rsidP="00F34D4C">
      <w:pPr>
        <w:pStyle w:val="BodyText2"/>
        <w:spacing w:after="0" w:line="240" w:lineRule="auto"/>
        <w:ind w:firstLine="709"/>
        <w:jc w:val="both"/>
        <w:rPr>
          <w:rFonts w:eastAsia="SimSun"/>
          <w:sz w:val="28"/>
          <w:szCs w:val="28"/>
        </w:rPr>
      </w:pPr>
      <w:r>
        <w:rPr>
          <w:rFonts w:eastAsia="SimSun"/>
          <w:sz w:val="28"/>
          <w:szCs w:val="28"/>
        </w:rPr>
        <w:t>9. Поліпшення матеріально-</w:t>
      </w:r>
      <w:r w:rsidRPr="00F34D4C">
        <w:rPr>
          <w:rFonts w:eastAsia="SimSun"/>
          <w:sz w:val="28"/>
          <w:szCs w:val="28"/>
        </w:rPr>
        <w:t>технічної бази для проведення засідань сесії, Президії та постійних депутатських комісій.</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 xml:space="preserve">10. Покращення обізнаності населення Лубенського  району про діяльність органів місцевого самоврядування, депутатського корпусу восьмого скликання, їх взаємодію. </w:t>
      </w:r>
    </w:p>
    <w:p w:rsidR="00373A96" w:rsidRPr="00F34D4C" w:rsidRDefault="00373A96" w:rsidP="00F34D4C">
      <w:pPr>
        <w:pStyle w:val="BodyText2"/>
        <w:spacing w:after="0" w:line="240" w:lineRule="auto"/>
        <w:ind w:firstLine="709"/>
        <w:jc w:val="both"/>
        <w:rPr>
          <w:rFonts w:eastAsia="SimSun"/>
          <w:sz w:val="28"/>
          <w:szCs w:val="28"/>
        </w:rPr>
      </w:pPr>
      <w:r w:rsidRPr="00F34D4C">
        <w:rPr>
          <w:rFonts w:eastAsia="SimSun"/>
          <w:sz w:val="28"/>
          <w:szCs w:val="28"/>
        </w:rPr>
        <w:t>11. Участь виконавчого апарату ради та депутатського корпусу у культурних, спортивних заходах, з нагоди державних та професійних свят та інших заходах.</w:t>
      </w:r>
    </w:p>
    <w:p w:rsidR="00373A96" w:rsidRPr="00F34D4C" w:rsidRDefault="00373A96" w:rsidP="00F34D4C">
      <w:pPr>
        <w:pStyle w:val="BodyText2"/>
        <w:spacing w:after="0" w:line="240" w:lineRule="auto"/>
        <w:ind w:firstLine="709"/>
        <w:jc w:val="both"/>
        <w:rPr>
          <w:sz w:val="28"/>
          <w:szCs w:val="28"/>
        </w:rPr>
      </w:pPr>
      <w:r w:rsidRPr="00F34D4C">
        <w:rPr>
          <w:rFonts w:eastAsia="SimSun"/>
          <w:sz w:val="28"/>
          <w:szCs w:val="28"/>
        </w:rPr>
        <w:t>12.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розвитку самоврядування в Україні.</w:t>
      </w:r>
    </w:p>
    <w:p w:rsidR="00373A96" w:rsidRPr="00F34D4C" w:rsidRDefault="00373A96" w:rsidP="00F34D4C">
      <w:pPr>
        <w:pStyle w:val="Default"/>
        <w:tabs>
          <w:tab w:val="left" w:pos="0"/>
        </w:tabs>
        <w:ind w:firstLine="709"/>
        <w:jc w:val="both"/>
        <w:rPr>
          <w:rFonts w:eastAsia="SimSun"/>
          <w:color w:val="auto"/>
          <w:sz w:val="28"/>
          <w:szCs w:val="28"/>
          <w:lang w:val="uk-UA"/>
        </w:rPr>
      </w:pPr>
      <w:r w:rsidRPr="00F34D4C">
        <w:rPr>
          <w:rFonts w:eastAsia="SimSun"/>
          <w:color w:val="auto"/>
          <w:sz w:val="28"/>
          <w:szCs w:val="28"/>
          <w:lang w:val="uk-UA"/>
        </w:rPr>
        <w:t>Спроможність місцевого самоврядування може бути забезпечена лише через наділення їх достатньою ресурсною базою у фінансовому, інфраструктурному і кадровому аспектах.</w:t>
      </w:r>
    </w:p>
    <w:p w:rsidR="00373A96" w:rsidRPr="00F34D4C" w:rsidRDefault="00373A96" w:rsidP="00F34D4C">
      <w:pPr>
        <w:pStyle w:val="Default"/>
        <w:tabs>
          <w:tab w:val="left" w:pos="0"/>
        </w:tabs>
        <w:ind w:firstLine="709"/>
        <w:jc w:val="both"/>
        <w:rPr>
          <w:rFonts w:eastAsia="SimSun"/>
          <w:color w:val="auto"/>
          <w:sz w:val="28"/>
          <w:szCs w:val="28"/>
          <w:lang w:val="uk-UA"/>
        </w:rPr>
      </w:pPr>
    </w:p>
    <w:p w:rsidR="00373A96" w:rsidRPr="00F34D4C" w:rsidRDefault="00373A96" w:rsidP="00F34D4C">
      <w:pPr>
        <w:pStyle w:val="Default"/>
        <w:ind w:firstLine="709"/>
        <w:jc w:val="center"/>
        <w:rPr>
          <w:rFonts w:eastAsia="SimSun"/>
          <w:b/>
          <w:color w:val="auto"/>
          <w:sz w:val="28"/>
          <w:szCs w:val="28"/>
          <w:lang w:val="uk-UA"/>
        </w:rPr>
      </w:pPr>
      <w:r w:rsidRPr="00F34D4C">
        <w:rPr>
          <w:rFonts w:eastAsia="SimSun"/>
          <w:b/>
          <w:color w:val="auto"/>
          <w:sz w:val="28"/>
          <w:szCs w:val="28"/>
          <w:lang w:val="en-US"/>
        </w:rPr>
        <w:t>V</w:t>
      </w:r>
      <w:r w:rsidRPr="00F34D4C">
        <w:rPr>
          <w:rFonts w:eastAsia="SimSun"/>
          <w:b/>
          <w:color w:val="auto"/>
          <w:sz w:val="28"/>
          <w:szCs w:val="28"/>
        </w:rPr>
        <w:t>.</w:t>
      </w:r>
      <w:r w:rsidRPr="00F34D4C">
        <w:rPr>
          <w:rFonts w:eastAsia="SimSun"/>
          <w:b/>
          <w:color w:val="auto"/>
          <w:sz w:val="28"/>
          <w:szCs w:val="28"/>
          <w:lang w:val="uk-UA"/>
        </w:rPr>
        <w:t xml:space="preserve"> НАПРЯМИ ТА ЗАХОДИ ПРОГРАМИ, ОБСЯГИ І ДЖЕРЕЛА ФІНАНСУВАННЯ, СТРОКИ ТА ЕТАПИ ЇЇ ВИКОНАННЯ</w:t>
      </w:r>
    </w:p>
    <w:p w:rsidR="00373A96" w:rsidRPr="00F34D4C" w:rsidRDefault="00373A96" w:rsidP="00F34D4C">
      <w:pPr>
        <w:pStyle w:val="Default"/>
        <w:ind w:firstLine="709"/>
        <w:jc w:val="both"/>
        <w:rPr>
          <w:rFonts w:eastAsia="SimSun"/>
          <w:color w:val="auto"/>
          <w:sz w:val="28"/>
          <w:szCs w:val="28"/>
          <w:lang w:val="uk-UA"/>
        </w:rPr>
      </w:pPr>
      <w:r w:rsidRPr="00F34D4C">
        <w:rPr>
          <w:rFonts w:eastAsia="SimSun"/>
          <w:color w:val="auto"/>
          <w:sz w:val="28"/>
          <w:szCs w:val="28"/>
          <w:lang w:val="uk-UA"/>
        </w:rPr>
        <w:t xml:space="preserve">Для досягнення мети з фінансової підтримки Програми планується виконати ряд заходів, спрямованих на: </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 xml:space="preserve">Підготовку спільних проєктів для участі у різних грантах, конкурсних програмах та інших заходах.  </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Навчання та підвищення кваліфікації посадових осіб органів місцевого самоврядування, голів постійних комісій районної ради, представників депутатського корпусу.</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Відзначення та заохочення кращих працівників та трудових колективів підприємств, установ і організацій усіх форм власності, громадських об’єднань Лубенського району, які внесли вагомий внесок в економічний, соціальний та культурний розвиток району, ведуть активну громадську і благодійну діяльність.</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rPr>
        <w:t>З</w:t>
      </w:r>
      <w:r w:rsidRPr="00F34D4C">
        <w:rPr>
          <w:rFonts w:eastAsia="SimSun"/>
          <w:color w:val="auto"/>
          <w:sz w:val="28"/>
          <w:szCs w:val="28"/>
          <w:lang w:val="uk-UA"/>
        </w:rPr>
        <w:t>абезпечення діяльності та безпечних умов праці,  виконання наданих законодавством повноважень, здійснення поточних витрат на утримання районної ради.</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Зміцнення матеріально-технічної бази районної ради.</w:t>
      </w:r>
    </w:p>
    <w:p w:rsidR="00373A96" w:rsidRPr="00F34D4C" w:rsidRDefault="00373A96" w:rsidP="00F34D4C">
      <w:pPr>
        <w:pStyle w:val="Default"/>
        <w:numPr>
          <w:ilvl w:val="0"/>
          <w:numId w:val="1"/>
        </w:numPr>
        <w:tabs>
          <w:tab w:val="left" w:pos="0"/>
        </w:tabs>
        <w:ind w:left="0" w:firstLine="709"/>
        <w:jc w:val="both"/>
        <w:rPr>
          <w:rFonts w:eastAsia="SimSun"/>
          <w:color w:val="auto"/>
          <w:sz w:val="28"/>
          <w:szCs w:val="28"/>
          <w:lang w:val="uk-UA"/>
        </w:rPr>
      </w:pPr>
      <w:r w:rsidRPr="00F34D4C">
        <w:rPr>
          <w:rFonts w:eastAsia="SimSun"/>
          <w:color w:val="auto"/>
          <w:sz w:val="28"/>
          <w:szCs w:val="28"/>
          <w:lang w:val="uk-UA"/>
        </w:rPr>
        <w:t>Інформаційний супровід подій із життєдіяльності Лубенського району, представлення на зовнішніх комунікаційних платформах.</w:t>
      </w:r>
    </w:p>
    <w:p w:rsidR="00373A96" w:rsidRPr="00F34D4C" w:rsidRDefault="00373A96" w:rsidP="00F34D4C">
      <w:pPr>
        <w:pStyle w:val="Default"/>
        <w:numPr>
          <w:ilvl w:val="0"/>
          <w:numId w:val="1"/>
        </w:numPr>
        <w:tabs>
          <w:tab w:val="left" w:pos="0"/>
        </w:tabs>
        <w:ind w:left="0" w:firstLine="709"/>
        <w:jc w:val="both"/>
        <w:rPr>
          <w:rFonts w:eastAsia="SimSun"/>
          <w:color w:val="auto"/>
          <w:sz w:val="28"/>
          <w:szCs w:val="28"/>
          <w:lang w:val="uk-UA"/>
        </w:rPr>
      </w:pPr>
      <w:r w:rsidRPr="00F34D4C">
        <w:rPr>
          <w:rFonts w:eastAsia="SimSun"/>
          <w:color w:val="auto"/>
          <w:sz w:val="28"/>
          <w:szCs w:val="28"/>
          <w:lang w:val="uk-UA"/>
        </w:rPr>
        <w:t>Участь у заходах Асоціації обласних та районних рад, Асоціації міст України та в інших проєктах.</w:t>
      </w:r>
    </w:p>
    <w:p w:rsidR="00373A96" w:rsidRDefault="00373A96" w:rsidP="00F34D4C">
      <w:pPr>
        <w:pStyle w:val="Default"/>
        <w:tabs>
          <w:tab w:val="left" w:pos="851"/>
        </w:tabs>
        <w:ind w:firstLine="709"/>
        <w:jc w:val="both"/>
        <w:rPr>
          <w:sz w:val="28"/>
          <w:szCs w:val="28"/>
          <w:lang w:val="uk-UA"/>
        </w:rPr>
      </w:pPr>
      <w:r w:rsidRPr="00F34D4C">
        <w:rPr>
          <w:sz w:val="28"/>
          <w:szCs w:val="28"/>
          <w:lang w:val="uk-UA"/>
        </w:rPr>
        <w:t>Заходи Програми відповідно до визначених напрямів, орієнтовні строки, очікувані джерела та обсяги фінансування представлені у таблиці 5.1.</w:t>
      </w:r>
    </w:p>
    <w:p w:rsidR="00373A96" w:rsidRDefault="00373A96" w:rsidP="00F34D4C">
      <w:pPr>
        <w:pStyle w:val="Default"/>
        <w:tabs>
          <w:tab w:val="left" w:pos="851"/>
        </w:tabs>
        <w:ind w:firstLine="709"/>
        <w:jc w:val="both"/>
        <w:rPr>
          <w:sz w:val="28"/>
          <w:szCs w:val="28"/>
          <w:lang w:val="uk-UA"/>
        </w:rPr>
      </w:pPr>
    </w:p>
    <w:p w:rsidR="00373A96" w:rsidRDefault="00373A96" w:rsidP="00F34D4C">
      <w:pPr>
        <w:pStyle w:val="Default"/>
        <w:tabs>
          <w:tab w:val="left" w:pos="851"/>
        </w:tabs>
        <w:ind w:firstLine="709"/>
        <w:jc w:val="both"/>
        <w:rPr>
          <w:sz w:val="28"/>
          <w:szCs w:val="28"/>
          <w:lang w:val="uk-UA"/>
        </w:rPr>
      </w:pPr>
    </w:p>
    <w:p w:rsidR="00373A96" w:rsidRDefault="00373A96" w:rsidP="004F6992">
      <w:pPr>
        <w:pStyle w:val="Default"/>
        <w:tabs>
          <w:tab w:val="left" w:pos="851"/>
        </w:tabs>
        <w:jc w:val="both"/>
        <w:rPr>
          <w:sz w:val="28"/>
          <w:szCs w:val="28"/>
          <w:lang w:val="uk-UA"/>
        </w:rPr>
      </w:pPr>
    </w:p>
    <w:p w:rsidR="00373A96" w:rsidRDefault="00373A96" w:rsidP="004F6992">
      <w:pPr>
        <w:pStyle w:val="Default"/>
        <w:tabs>
          <w:tab w:val="left" w:pos="851"/>
        </w:tabs>
        <w:jc w:val="both"/>
        <w:rPr>
          <w:sz w:val="28"/>
          <w:szCs w:val="28"/>
          <w:lang w:val="uk-UA"/>
        </w:rPr>
      </w:pPr>
    </w:p>
    <w:p w:rsidR="00373A96" w:rsidRDefault="00373A96" w:rsidP="004F6992">
      <w:pPr>
        <w:pStyle w:val="Default"/>
        <w:tabs>
          <w:tab w:val="left" w:pos="851"/>
        </w:tabs>
        <w:jc w:val="both"/>
        <w:rPr>
          <w:sz w:val="28"/>
          <w:szCs w:val="28"/>
          <w:lang w:val="uk-UA"/>
        </w:rPr>
      </w:pPr>
    </w:p>
    <w:p w:rsidR="00373A96" w:rsidRPr="00F34D4C" w:rsidRDefault="00373A96" w:rsidP="00F34D4C">
      <w:pPr>
        <w:pStyle w:val="Default"/>
        <w:tabs>
          <w:tab w:val="left" w:pos="851"/>
        </w:tabs>
        <w:ind w:firstLine="709"/>
        <w:jc w:val="both"/>
        <w:rPr>
          <w:sz w:val="28"/>
          <w:szCs w:val="28"/>
          <w:lang w:val="uk-UA"/>
        </w:rPr>
      </w:pPr>
    </w:p>
    <w:p w:rsidR="00373A96" w:rsidRDefault="00373A96" w:rsidP="00F34D4C">
      <w:pPr>
        <w:pStyle w:val="Default"/>
        <w:tabs>
          <w:tab w:val="left" w:pos="851"/>
        </w:tabs>
        <w:spacing w:line="360" w:lineRule="auto"/>
        <w:ind w:firstLine="709"/>
        <w:jc w:val="right"/>
        <w:rPr>
          <w:sz w:val="28"/>
          <w:szCs w:val="28"/>
          <w:lang w:val="uk-UA"/>
        </w:rPr>
      </w:pPr>
      <w:r>
        <w:rPr>
          <w:sz w:val="28"/>
          <w:szCs w:val="28"/>
          <w:lang w:val="uk-UA"/>
        </w:rPr>
        <w:t>Таблиця 5.1.</w:t>
      </w:r>
    </w:p>
    <w:p w:rsidR="00373A96" w:rsidRDefault="00373A96" w:rsidP="00F34D4C">
      <w:pPr>
        <w:spacing w:before="120" w:after="120"/>
        <w:jc w:val="center"/>
        <w:rPr>
          <w:b/>
          <w:sz w:val="28"/>
          <w:szCs w:val="28"/>
        </w:rPr>
      </w:pPr>
      <w:r>
        <w:rPr>
          <w:b/>
          <w:sz w:val="28"/>
          <w:szCs w:val="28"/>
        </w:rPr>
        <w:t>Напрями діяльності та заходи Програми підтримки місцевого самоврядування на 2025 рік</w:t>
      </w:r>
    </w:p>
    <w:tbl>
      <w:tblPr>
        <w:tblpPr w:leftFromText="180" w:rightFromText="180" w:vertAnchor="text" w:horzAnchor="page" w:tblpX="1452" w:tblpY="175"/>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740"/>
        <w:gridCol w:w="1712"/>
        <w:gridCol w:w="1849"/>
        <w:gridCol w:w="1797"/>
      </w:tblGrid>
      <w:tr w:rsidR="00373A96" w:rsidRPr="00F34D4C" w:rsidTr="004F6992">
        <w:trPr>
          <w:trHeight w:val="322"/>
        </w:trPr>
        <w:tc>
          <w:tcPr>
            <w:tcW w:w="329" w:type="pct"/>
            <w:vMerge w:val="restart"/>
            <w:vAlign w:val="center"/>
          </w:tcPr>
          <w:p w:rsidR="00373A96" w:rsidRDefault="00373A96" w:rsidP="004F6992">
            <w:pPr>
              <w:tabs>
                <w:tab w:val="left" w:pos="748"/>
              </w:tabs>
              <w:jc w:val="center"/>
              <w:rPr>
                <w:sz w:val="28"/>
                <w:szCs w:val="28"/>
              </w:rPr>
            </w:pPr>
            <w:r>
              <w:rPr>
                <w:sz w:val="28"/>
                <w:szCs w:val="28"/>
              </w:rPr>
              <w:t>№ з/п</w:t>
            </w:r>
          </w:p>
        </w:tc>
        <w:tc>
          <w:tcPr>
            <w:tcW w:w="1970" w:type="pct"/>
            <w:vMerge w:val="restart"/>
            <w:vAlign w:val="center"/>
          </w:tcPr>
          <w:p w:rsidR="00373A96" w:rsidRDefault="00373A96" w:rsidP="004F6992">
            <w:pPr>
              <w:tabs>
                <w:tab w:val="left" w:pos="748"/>
              </w:tabs>
              <w:ind w:left="30" w:hanging="30"/>
              <w:jc w:val="center"/>
              <w:rPr>
                <w:sz w:val="28"/>
                <w:szCs w:val="28"/>
              </w:rPr>
            </w:pPr>
            <w:r>
              <w:rPr>
                <w:sz w:val="28"/>
                <w:szCs w:val="28"/>
              </w:rPr>
              <w:t>Назва напрямів та заходів Програми</w:t>
            </w:r>
          </w:p>
        </w:tc>
        <w:tc>
          <w:tcPr>
            <w:tcW w:w="833" w:type="pct"/>
            <w:vMerge w:val="restart"/>
            <w:vAlign w:val="center"/>
          </w:tcPr>
          <w:p w:rsidR="00373A96" w:rsidRDefault="00373A96" w:rsidP="004F6992">
            <w:pPr>
              <w:tabs>
                <w:tab w:val="left" w:pos="748"/>
              </w:tabs>
              <w:ind w:left="317" w:hanging="317"/>
              <w:jc w:val="center"/>
              <w:rPr>
                <w:sz w:val="28"/>
                <w:szCs w:val="28"/>
              </w:rPr>
            </w:pPr>
            <w:r>
              <w:rPr>
                <w:sz w:val="28"/>
                <w:szCs w:val="28"/>
              </w:rPr>
              <w:t>Виконавці</w:t>
            </w:r>
          </w:p>
        </w:tc>
        <w:tc>
          <w:tcPr>
            <w:tcW w:w="974" w:type="pct"/>
            <w:vMerge w:val="restart"/>
            <w:vAlign w:val="center"/>
          </w:tcPr>
          <w:p w:rsidR="00373A96" w:rsidRDefault="00373A96" w:rsidP="004F6992">
            <w:pPr>
              <w:tabs>
                <w:tab w:val="left" w:pos="748"/>
              </w:tabs>
              <w:jc w:val="center"/>
              <w:rPr>
                <w:sz w:val="28"/>
                <w:szCs w:val="28"/>
              </w:rPr>
            </w:pPr>
            <w:r>
              <w:rPr>
                <w:sz w:val="28"/>
                <w:szCs w:val="28"/>
              </w:rPr>
              <w:t>Джерела фінансування</w:t>
            </w:r>
          </w:p>
        </w:tc>
        <w:tc>
          <w:tcPr>
            <w:tcW w:w="894" w:type="pct"/>
            <w:vMerge w:val="restart"/>
            <w:vAlign w:val="center"/>
          </w:tcPr>
          <w:p w:rsidR="00373A96" w:rsidRDefault="00373A96" w:rsidP="004F6992">
            <w:pPr>
              <w:tabs>
                <w:tab w:val="left" w:pos="748"/>
              </w:tabs>
              <w:jc w:val="center"/>
              <w:rPr>
                <w:sz w:val="28"/>
                <w:szCs w:val="28"/>
              </w:rPr>
            </w:pPr>
            <w:r>
              <w:rPr>
                <w:sz w:val="26"/>
                <w:szCs w:val="26"/>
              </w:rPr>
              <w:t>Орієнтовні обсяги фінансування,</w:t>
            </w:r>
            <w:r>
              <w:rPr>
                <w:sz w:val="28"/>
                <w:szCs w:val="28"/>
              </w:rPr>
              <w:t xml:space="preserve">   тис. грн.</w:t>
            </w:r>
          </w:p>
        </w:tc>
      </w:tr>
      <w:tr w:rsidR="00373A96" w:rsidRPr="00F34D4C" w:rsidTr="004F6992">
        <w:trPr>
          <w:trHeight w:val="433"/>
        </w:trPr>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1.</w:t>
            </w:r>
          </w:p>
        </w:tc>
        <w:tc>
          <w:tcPr>
            <w:tcW w:w="1970" w:type="pct"/>
            <w:vAlign w:val="center"/>
          </w:tcPr>
          <w:p w:rsidR="00373A96" w:rsidRDefault="00373A96" w:rsidP="004F6992">
            <w:pPr>
              <w:pStyle w:val="Default"/>
              <w:tabs>
                <w:tab w:val="left" w:pos="851"/>
              </w:tabs>
              <w:spacing w:before="120" w:after="120"/>
              <w:jc w:val="center"/>
              <w:rPr>
                <w:rFonts w:eastAsia="SimSun"/>
                <w:color w:val="auto"/>
                <w:sz w:val="28"/>
                <w:szCs w:val="28"/>
                <w:lang w:val="uk-UA"/>
              </w:rPr>
            </w:pPr>
            <w:r>
              <w:rPr>
                <w:rFonts w:eastAsia="SimSun"/>
                <w:color w:val="auto"/>
                <w:sz w:val="28"/>
                <w:szCs w:val="28"/>
                <w:lang w:val="uk-UA"/>
              </w:rPr>
              <w:t>Підготовка спільних проєктів для участі у різних  конкурсних програмах та інших заходах.</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w:t>
            </w:r>
            <w:r>
              <w:rPr>
                <w:sz w:val="26"/>
                <w:szCs w:val="26"/>
                <w:lang w:val="ru-RU"/>
              </w:rPr>
              <w:t xml:space="preserve"> міської</w:t>
            </w:r>
            <w:r>
              <w:rPr>
                <w:sz w:val="26"/>
                <w:szCs w:val="26"/>
              </w:rPr>
              <w:t xml:space="preserve"> ТГ</w:t>
            </w:r>
          </w:p>
        </w:tc>
        <w:tc>
          <w:tcPr>
            <w:tcW w:w="894" w:type="pct"/>
            <w:vAlign w:val="center"/>
          </w:tcPr>
          <w:p w:rsidR="00373A96" w:rsidRDefault="00373A96" w:rsidP="004F6992">
            <w:pPr>
              <w:tabs>
                <w:tab w:val="left" w:pos="748"/>
              </w:tabs>
              <w:jc w:val="center"/>
              <w:rPr>
                <w:sz w:val="28"/>
                <w:szCs w:val="28"/>
              </w:rPr>
            </w:pPr>
          </w:p>
        </w:tc>
      </w:tr>
      <w:tr w:rsidR="00373A96" w:rsidRPr="00F34D4C" w:rsidTr="004F6992">
        <w:tc>
          <w:tcPr>
            <w:tcW w:w="329" w:type="pct"/>
            <w:vAlign w:val="center"/>
          </w:tcPr>
          <w:p w:rsidR="00373A96" w:rsidRDefault="00373A96" w:rsidP="004F6992">
            <w:pPr>
              <w:tabs>
                <w:tab w:val="left" w:pos="748"/>
              </w:tabs>
              <w:jc w:val="center"/>
              <w:rPr>
                <w:b/>
                <w:sz w:val="28"/>
                <w:szCs w:val="28"/>
              </w:rPr>
            </w:pPr>
            <w:r>
              <w:rPr>
                <w:sz w:val="28"/>
                <w:szCs w:val="28"/>
              </w:rPr>
              <w:t>2.</w:t>
            </w:r>
          </w:p>
        </w:tc>
        <w:tc>
          <w:tcPr>
            <w:tcW w:w="3777" w:type="pct"/>
            <w:gridSpan w:val="3"/>
            <w:vAlign w:val="center"/>
          </w:tcPr>
          <w:p w:rsidR="00373A96" w:rsidRDefault="00373A96" w:rsidP="004F6992">
            <w:pPr>
              <w:tabs>
                <w:tab w:val="left" w:pos="748"/>
              </w:tabs>
              <w:jc w:val="center"/>
              <w:rPr>
                <w:sz w:val="28"/>
                <w:szCs w:val="28"/>
              </w:rPr>
            </w:pPr>
            <w:r>
              <w:rPr>
                <w:sz w:val="28"/>
                <w:szCs w:val="28"/>
              </w:rPr>
              <w:t>Навчання та підвищення кваліфікації посадових осіб місцевого самоврядування, голів постійних комісій районної ради, представників депутатського корпусу</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2.1</w:t>
            </w:r>
          </w:p>
        </w:tc>
        <w:tc>
          <w:tcPr>
            <w:tcW w:w="1970" w:type="pct"/>
            <w:vAlign w:val="center"/>
          </w:tcPr>
          <w:p w:rsidR="00373A96" w:rsidRDefault="00373A96" w:rsidP="004F6992">
            <w:pPr>
              <w:tabs>
                <w:tab w:val="left" w:pos="748"/>
              </w:tabs>
              <w:jc w:val="center"/>
              <w:rPr>
                <w:sz w:val="28"/>
                <w:szCs w:val="28"/>
              </w:rPr>
            </w:pPr>
            <w:r>
              <w:rPr>
                <w:sz w:val="28"/>
                <w:szCs w:val="28"/>
              </w:rPr>
              <w:t>Направлення на навчання, курси чи семінари з підвищення кваліфікації посадових осіб місцевого самоврядування та депутатів  місцевих рад.</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tcBorders>
              <w:top w:val="nil"/>
              <w:bottom w:val="nil"/>
            </w:tcBorders>
            <w:vAlign w:val="center"/>
          </w:tcPr>
          <w:p w:rsidR="00373A96" w:rsidRDefault="00373A96" w:rsidP="004F6992">
            <w:pPr>
              <w:jc w:val="center"/>
              <w:rPr>
                <w:sz w:val="24"/>
                <w:szCs w:val="24"/>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2.2</w:t>
            </w:r>
          </w:p>
        </w:tc>
        <w:tc>
          <w:tcPr>
            <w:tcW w:w="1970" w:type="pct"/>
            <w:vAlign w:val="center"/>
          </w:tcPr>
          <w:p w:rsidR="00373A96" w:rsidRDefault="00373A96" w:rsidP="004F6992">
            <w:pPr>
              <w:tabs>
                <w:tab w:val="left" w:pos="748"/>
              </w:tabs>
              <w:jc w:val="center"/>
              <w:rPr>
                <w:sz w:val="28"/>
                <w:szCs w:val="28"/>
              </w:rPr>
            </w:pPr>
            <w:r>
              <w:rPr>
                <w:sz w:val="28"/>
                <w:szCs w:val="28"/>
              </w:rPr>
              <w:t>Організація та проведення спільних семінарів, тренінгів з актуальних проблем, круглих столів, виїзних засідань по обміну досвідом роботи між органами місцевого самоврядування</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3.</w:t>
            </w:r>
          </w:p>
        </w:tc>
        <w:tc>
          <w:tcPr>
            <w:tcW w:w="3777" w:type="pct"/>
            <w:gridSpan w:val="3"/>
            <w:vAlign w:val="center"/>
          </w:tcPr>
          <w:p w:rsidR="00373A96" w:rsidRDefault="00373A96" w:rsidP="004F6992">
            <w:pPr>
              <w:tabs>
                <w:tab w:val="left" w:pos="748"/>
              </w:tabs>
              <w:jc w:val="center"/>
              <w:rPr>
                <w:sz w:val="28"/>
                <w:szCs w:val="28"/>
              </w:rPr>
            </w:pPr>
            <w:r>
              <w:rPr>
                <w:rFonts w:eastAsia="SimSun"/>
                <w:sz w:val="28"/>
                <w:szCs w:val="28"/>
              </w:rPr>
              <w:t>Забезпечення діяльності та безпечних умов праці,  виконання наданих законодавством повноважень, здійснення поточних витрат на утримання районної ради</w:t>
            </w:r>
          </w:p>
        </w:tc>
        <w:tc>
          <w:tcPr>
            <w:tcW w:w="894" w:type="pct"/>
            <w:vAlign w:val="center"/>
          </w:tcPr>
          <w:p w:rsidR="00373A96" w:rsidRDefault="00373A96" w:rsidP="004F6992">
            <w:pPr>
              <w:tabs>
                <w:tab w:val="left" w:pos="748"/>
              </w:tabs>
              <w:jc w:val="center"/>
              <w:rPr>
                <w:sz w:val="28"/>
                <w:szCs w:val="28"/>
              </w:rPr>
            </w:pPr>
            <w:r>
              <w:rPr>
                <w:sz w:val="28"/>
                <w:szCs w:val="28"/>
              </w:rPr>
              <w:t>200,0</w:t>
            </w: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3.1</w:t>
            </w:r>
          </w:p>
        </w:tc>
        <w:tc>
          <w:tcPr>
            <w:tcW w:w="1970" w:type="pct"/>
            <w:vAlign w:val="center"/>
          </w:tcPr>
          <w:p w:rsidR="00373A96" w:rsidRDefault="00373A96" w:rsidP="004F6992">
            <w:pPr>
              <w:tabs>
                <w:tab w:val="left" w:pos="748"/>
              </w:tabs>
              <w:jc w:val="center"/>
              <w:rPr>
                <w:sz w:val="28"/>
                <w:szCs w:val="28"/>
              </w:rPr>
            </w:pPr>
            <w:r>
              <w:rPr>
                <w:sz w:val="28"/>
                <w:szCs w:val="28"/>
              </w:rPr>
              <w:t>Забезпечення діяльності депутатів районної ради</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3.2</w:t>
            </w:r>
          </w:p>
        </w:tc>
        <w:tc>
          <w:tcPr>
            <w:tcW w:w="1970" w:type="pct"/>
            <w:vAlign w:val="center"/>
          </w:tcPr>
          <w:p w:rsidR="00373A96" w:rsidRDefault="00373A96" w:rsidP="004F6992">
            <w:pPr>
              <w:tabs>
                <w:tab w:val="left" w:pos="748"/>
              </w:tabs>
              <w:jc w:val="center"/>
              <w:rPr>
                <w:sz w:val="28"/>
                <w:szCs w:val="28"/>
              </w:rPr>
            </w:pPr>
            <w:r>
              <w:rPr>
                <w:sz w:val="28"/>
                <w:szCs w:val="28"/>
              </w:rPr>
              <w:t>Передача міжбюджетного трансферту Лубенському районному бюджету на здійснення поточних видатків  Лубенської районної ради (оплату праці та нарахування на заробітну плату).</w:t>
            </w:r>
          </w:p>
        </w:tc>
        <w:tc>
          <w:tcPr>
            <w:tcW w:w="833" w:type="pct"/>
            <w:vAlign w:val="center"/>
          </w:tcPr>
          <w:p w:rsidR="00373A96" w:rsidRDefault="00373A96" w:rsidP="004F6992">
            <w:pPr>
              <w:tabs>
                <w:tab w:val="left" w:pos="748"/>
              </w:tabs>
              <w:jc w:val="center"/>
              <w:rPr>
                <w:sz w:val="28"/>
                <w:szCs w:val="28"/>
              </w:rPr>
            </w:pPr>
            <w:r>
              <w:rPr>
                <w:sz w:val="28"/>
                <w:szCs w:val="28"/>
              </w:rPr>
              <w:t>Хорольська міська рада</w:t>
            </w:r>
          </w:p>
          <w:p w:rsidR="00373A96" w:rsidRDefault="00373A96" w:rsidP="004F6992">
            <w:pPr>
              <w:tabs>
                <w:tab w:val="left" w:pos="748"/>
              </w:tabs>
              <w:jc w:val="center"/>
              <w:rPr>
                <w:sz w:val="28"/>
                <w:szCs w:val="28"/>
              </w:rPr>
            </w:pPr>
            <w:r>
              <w:rPr>
                <w:sz w:val="28"/>
                <w:szCs w:val="28"/>
              </w:rPr>
              <w:t>Виконавчий комітет Хорольської міської ради</w:t>
            </w:r>
          </w:p>
          <w:p w:rsidR="00373A96" w:rsidRDefault="00373A96" w:rsidP="004F6992">
            <w:pPr>
              <w:tabs>
                <w:tab w:val="left" w:pos="748"/>
              </w:tabs>
              <w:jc w:val="center"/>
              <w:rPr>
                <w:sz w:val="28"/>
                <w:szCs w:val="28"/>
              </w:rPr>
            </w:pPr>
            <w:r>
              <w:rPr>
                <w:sz w:val="28"/>
                <w:szCs w:val="28"/>
              </w:rPr>
              <w:t>Лубенська районна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r>
              <w:rPr>
                <w:sz w:val="28"/>
                <w:szCs w:val="28"/>
              </w:rPr>
              <w:t>200,0</w:t>
            </w: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4.</w:t>
            </w:r>
          </w:p>
        </w:tc>
        <w:tc>
          <w:tcPr>
            <w:tcW w:w="1970" w:type="pct"/>
            <w:vAlign w:val="center"/>
          </w:tcPr>
          <w:p w:rsidR="00373A96" w:rsidRDefault="00373A96" w:rsidP="004F6992">
            <w:pPr>
              <w:pStyle w:val="Default"/>
              <w:tabs>
                <w:tab w:val="left" w:pos="851"/>
              </w:tabs>
              <w:spacing w:before="120" w:after="120"/>
              <w:jc w:val="center"/>
              <w:rPr>
                <w:rFonts w:eastAsia="SimSun"/>
                <w:color w:val="auto"/>
                <w:sz w:val="28"/>
                <w:szCs w:val="28"/>
                <w:lang w:val="uk-UA"/>
              </w:rPr>
            </w:pPr>
            <w:r>
              <w:rPr>
                <w:rFonts w:eastAsia="SimSun"/>
                <w:color w:val="auto"/>
                <w:sz w:val="28"/>
                <w:szCs w:val="28"/>
                <w:lang w:val="uk-UA"/>
              </w:rPr>
              <w:t>Відзначення та заохочення кращих працівників та трудових колективів підприємств, установ і організацій усіх форм власності, громадських об’єднань Лубенського району, які внесли вагомий внесок в економічний, соціальний та культурний розвиток району, ведуть активну громадську і благодійну діяльність</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5.</w:t>
            </w:r>
          </w:p>
        </w:tc>
        <w:tc>
          <w:tcPr>
            <w:tcW w:w="1970" w:type="pct"/>
            <w:vAlign w:val="center"/>
          </w:tcPr>
          <w:p w:rsidR="00373A96" w:rsidRDefault="00373A96" w:rsidP="004F6992">
            <w:pPr>
              <w:tabs>
                <w:tab w:val="left" w:pos="748"/>
              </w:tabs>
              <w:jc w:val="center"/>
              <w:rPr>
                <w:sz w:val="28"/>
                <w:szCs w:val="28"/>
              </w:rPr>
            </w:pPr>
            <w:r>
              <w:rPr>
                <w:sz w:val="28"/>
                <w:szCs w:val="28"/>
              </w:rPr>
              <w:t>Вивчення, узагальнення і розповсюдження позитивного досвіду роботи районної, міських та селищних рад у вирішенні питань, пов’язаних із життєдіяльністю  територіальних громад, організація ефективної взаємодії  депутатів усіх рівнів</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6.</w:t>
            </w:r>
          </w:p>
        </w:tc>
        <w:tc>
          <w:tcPr>
            <w:tcW w:w="1970" w:type="pct"/>
            <w:vAlign w:val="center"/>
          </w:tcPr>
          <w:p w:rsidR="00373A96" w:rsidRDefault="00373A96" w:rsidP="004F6992">
            <w:pPr>
              <w:pStyle w:val="Default"/>
              <w:tabs>
                <w:tab w:val="left" w:pos="0"/>
              </w:tabs>
              <w:spacing w:after="11"/>
              <w:jc w:val="center"/>
              <w:rPr>
                <w:rFonts w:eastAsia="SimSun"/>
                <w:color w:val="auto"/>
                <w:sz w:val="28"/>
                <w:szCs w:val="28"/>
                <w:lang w:val="uk-UA"/>
              </w:rPr>
            </w:pPr>
            <w:r>
              <w:rPr>
                <w:rFonts w:eastAsia="SimSun"/>
                <w:color w:val="auto"/>
                <w:sz w:val="28"/>
                <w:szCs w:val="28"/>
                <w:lang w:val="uk-UA"/>
              </w:rPr>
              <w:t>Інформаційний супровід подій із життєдіяльності Лубенського району, представлення на зовнішніх комунікаційних платформах.</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p>
        </w:tc>
        <w:tc>
          <w:tcPr>
            <w:tcW w:w="1970" w:type="pct"/>
            <w:vAlign w:val="center"/>
          </w:tcPr>
          <w:p w:rsidR="00373A96" w:rsidRDefault="00373A96" w:rsidP="004F6992">
            <w:pPr>
              <w:pStyle w:val="Default"/>
              <w:tabs>
                <w:tab w:val="left" w:pos="851"/>
              </w:tabs>
              <w:jc w:val="center"/>
              <w:rPr>
                <w:sz w:val="28"/>
                <w:szCs w:val="28"/>
                <w:lang w:val="uk-UA"/>
              </w:rPr>
            </w:pPr>
            <w:r>
              <w:rPr>
                <w:sz w:val="28"/>
                <w:szCs w:val="28"/>
                <w:lang w:val="uk-UA"/>
              </w:rPr>
              <w:t>РАЗОМ</w:t>
            </w:r>
          </w:p>
        </w:tc>
        <w:tc>
          <w:tcPr>
            <w:tcW w:w="833" w:type="pct"/>
            <w:vAlign w:val="center"/>
          </w:tcPr>
          <w:p w:rsidR="00373A96" w:rsidRDefault="00373A96" w:rsidP="004F6992">
            <w:pPr>
              <w:tabs>
                <w:tab w:val="left" w:pos="748"/>
              </w:tabs>
              <w:jc w:val="center"/>
              <w:rPr>
                <w:sz w:val="28"/>
                <w:szCs w:val="28"/>
              </w:rPr>
            </w:pPr>
          </w:p>
        </w:tc>
        <w:tc>
          <w:tcPr>
            <w:tcW w:w="974" w:type="pct"/>
            <w:vAlign w:val="center"/>
          </w:tcPr>
          <w:p w:rsidR="00373A96" w:rsidRDefault="00373A96" w:rsidP="004F6992">
            <w:pPr>
              <w:tabs>
                <w:tab w:val="left" w:pos="748"/>
              </w:tabs>
              <w:jc w:val="center"/>
              <w:rPr>
                <w:sz w:val="28"/>
                <w:szCs w:val="28"/>
              </w:rPr>
            </w:pPr>
          </w:p>
        </w:tc>
        <w:tc>
          <w:tcPr>
            <w:tcW w:w="894" w:type="pct"/>
            <w:vAlign w:val="center"/>
          </w:tcPr>
          <w:p w:rsidR="00373A96" w:rsidRDefault="00373A96" w:rsidP="004F6992">
            <w:pPr>
              <w:tabs>
                <w:tab w:val="left" w:pos="748"/>
              </w:tabs>
              <w:jc w:val="center"/>
              <w:rPr>
                <w:sz w:val="28"/>
                <w:szCs w:val="28"/>
              </w:rPr>
            </w:pPr>
            <w:r>
              <w:rPr>
                <w:sz w:val="28"/>
                <w:szCs w:val="28"/>
              </w:rPr>
              <w:t>200,0</w:t>
            </w:r>
          </w:p>
        </w:tc>
      </w:tr>
    </w:tbl>
    <w:p w:rsidR="00373A96" w:rsidRDefault="00373A96" w:rsidP="00F34D4C">
      <w:pPr>
        <w:pStyle w:val="Default"/>
        <w:tabs>
          <w:tab w:val="left" w:pos="851"/>
        </w:tabs>
        <w:spacing w:before="120" w:after="120"/>
        <w:jc w:val="center"/>
        <w:rPr>
          <w:rFonts w:eastAsia="SimSun"/>
          <w:b/>
          <w:color w:val="auto"/>
          <w:sz w:val="28"/>
          <w:szCs w:val="28"/>
          <w:lang w:val="uk-UA"/>
        </w:rPr>
      </w:pPr>
    </w:p>
    <w:p w:rsidR="00373A96" w:rsidRDefault="00373A96" w:rsidP="00F34D4C">
      <w:pPr>
        <w:pStyle w:val="Default"/>
        <w:tabs>
          <w:tab w:val="left" w:pos="851"/>
        </w:tabs>
        <w:spacing w:line="360" w:lineRule="auto"/>
        <w:ind w:firstLine="851"/>
        <w:jc w:val="center"/>
        <w:rPr>
          <w:rFonts w:eastAsia="SimSun"/>
          <w:b/>
          <w:color w:val="auto"/>
          <w:sz w:val="28"/>
          <w:szCs w:val="28"/>
          <w:lang w:val="uk-UA"/>
        </w:rPr>
      </w:pPr>
      <w:r>
        <w:rPr>
          <w:rFonts w:eastAsia="SimSun"/>
          <w:b/>
          <w:color w:val="auto"/>
          <w:sz w:val="28"/>
          <w:szCs w:val="28"/>
          <w:lang w:val="en-US"/>
        </w:rPr>
        <w:t>V</w:t>
      </w:r>
      <w:r>
        <w:rPr>
          <w:rFonts w:eastAsia="SimSun"/>
          <w:b/>
          <w:color w:val="auto"/>
          <w:sz w:val="28"/>
          <w:szCs w:val="28"/>
          <w:lang w:val="uk-UA"/>
        </w:rPr>
        <w:t>І. ФІНАНСОВЕ ЗАБЕЗПЕЧЕННЯ</w:t>
      </w:r>
    </w:p>
    <w:p w:rsidR="00373A96" w:rsidRDefault="00373A96" w:rsidP="00F34D4C">
      <w:pPr>
        <w:pStyle w:val="Default"/>
        <w:tabs>
          <w:tab w:val="left" w:pos="0"/>
        </w:tabs>
        <w:ind w:firstLine="851"/>
        <w:jc w:val="both"/>
        <w:rPr>
          <w:sz w:val="28"/>
          <w:szCs w:val="28"/>
          <w:lang w:val="uk-UA"/>
        </w:rPr>
      </w:pPr>
      <w:r>
        <w:rPr>
          <w:sz w:val="28"/>
          <w:szCs w:val="28"/>
          <w:lang w:val="uk-UA"/>
        </w:rPr>
        <w:t>Фінансування Програми здійснюється за рахунок коштів бюджетів органів місцевого самоврядування та інших джерел незаборонених чинним законодавством України з метою виконання запланованих заходів.</w:t>
      </w:r>
    </w:p>
    <w:p w:rsidR="00373A96" w:rsidRDefault="00373A96" w:rsidP="00F34D4C">
      <w:pPr>
        <w:pStyle w:val="Default"/>
        <w:tabs>
          <w:tab w:val="left" w:pos="0"/>
        </w:tabs>
        <w:ind w:firstLine="851"/>
        <w:jc w:val="both"/>
        <w:rPr>
          <w:sz w:val="28"/>
          <w:szCs w:val="28"/>
          <w:lang w:val="uk-UA"/>
        </w:rPr>
      </w:pPr>
      <w:r>
        <w:rPr>
          <w:sz w:val="28"/>
          <w:szCs w:val="28"/>
          <w:lang w:val="uk-UA"/>
        </w:rPr>
        <w:t>Перелік заходів, а також сума ресурсного забезпечення Програми може уточнюватися шляхом внесення до неї відповідних змін.</w:t>
      </w:r>
    </w:p>
    <w:p w:rsidR="00373A96" w:rsidRDefault="00373A96" w:rsidP="00F34D4C">
      <w:pPr>
        <w:pStyle w:val="Default"/>
        <w:tabs>
          <w:tab w:val="left" w:pos="0"/>
        </w:tabs>
        <w:spacing w:line="360" w:lineRule="auto"/>
        <w:ind w:firstLine="851"/>
        <w:jc w:val="both"/>
        <w:rPr>
          <w:sz w:val="28"/>
          <w:szCs w:val="28"/>
          <w:lang w:val="uk-UA"/>
        </w:rPr>
      </w:pPr>
    </w:p>
    <w:p w:rsidR="00373A96" w:rsidRDefault="00373A96" w:rsidP="00F34D4C">
      <w:pPr>
        <w:pStyle w:val="Default"/>
        <w:tabs>
          <w:tab w:val="left" w:pos="0"/>
        </w:tabs>
        <w:ind w:firstLine="851"/>
        <w:jc w:val="center"/>
        <w:rPr>
          <w:rFonts w:eastAsia="SimSun"/>
          <w:b/>
          <w:color w:val="auto"/>
          <w:sz w:val="28"/>
          <w:szCs w:val="28"/>
          <w:lang w:val="uk-UA"/>
        </w:rPr>
      </w:pPr>
    </w:p>
    <w:p w:rsidR="00373A96" w:rsidRDefault="00373A96" w:rsidP="00F34D4C">
      <w:pPr>
        <w:pStyle w:val="Default"/>
        <w:tabs>
          <w:tab w:val="left" w:pos="0"/>
        </w:tabs>
        <w:ind w:firstLine="851"/>
        <w:jc w:val="center"/>
        <w:rPr>
          <w:rFonts w:eastAsia="SimSun"/>
          <w:b/>
          <w:color w:val="auto"/>
          <w:sz w:val="28"/>
          <w:szCs w:val="28"/>
          <w:lang w:val="uk-UA"/>
        </w:rPr>
      </w:pPr>
    </w:p>
    <w:p w:rsidR="00373A96" w:rsidRDefault="00373A96" w:rsidP="00F34D4C">
      <w:pPr>
        <w:pStyle w:val="Default"/>
        <w:tabs>
          <w:tab w:val="left" w:pos="0"/>
        </w:tabs>
        <w:ind w:firstLine="851"/>
        <w:jc w:val="center"/>
        <w:rPr>
          <w:b/>
          <w:sz w:val="28"/>
          <w:szCs w:val="28"/>
          <w:lang w:val="uk-UA"/>
        </w:rPr>
      </w:pPr>
      <w:r>
        <w:rPr>
          <w:rFonts w:eastAsia="SimSun"/>
          <w:b/>
          <w:color w:val="auto"/>
          <w:sz w:val="28"/>
          <w:szCs w:val="28"/>
          <w:lang w:val="en-US"/>
        </w:rPr>
        <w:t>V</w:t>
      </w:r>
      <w:r>
        <w:rPr>
          <w:rFonts w:eastAsia="SimSun"/>
          <w:b/>
          <w:color w:val="auto"/>
          <w:sz w:val="28"/>
          <w:szCs w:val="28"/>
          <w:lang w:val="uk-UA"/>
        </w:rPr>
        <w:t>ІІ</w:t>
      </w:r>
      <w:r>
        <w:rPr>
          <w:rFonts w:eastAsia="SimSun"/>
          <w:b/>
          <w:color w:val="auto"/>
          <w:sz w:val="28"/>
          <w:szCs w:val="28"/>
        </w:rPr>
        <w:t>.</w:t>
      </w:r>
      <w:r>
        <w:rPr>
          <w:rFonts w:eastAsia="SimSun"/>
          <w:b/>
          <w:color w:val="auto"/>
          <w:sz w:val="28"/>
          <w:szCs w:val="28"/>
          <w:lang w:val="uk-UA"/>
        </w:rPr>
        <w:t xml:space="preserve"> </w:t>
      </w:r>
      <w:r>
        <w:rPr>
          <w:b/>
          <w:sz w:val="28"/>
          <w:szCs w:val="28"/>
          <w:lang w:val="uk-UA"/>
        </w:rPr>
        <w:t>ОЧІКУВАНІ РЕЗУЛЬТАТИ</w:t>
      </w:r>
    </w:p>
    <w:p w:rsidR="00373A96" w:rsidRDefault="00373A96" w:rsidP="00F34D4C">
      <w:pPr>
        <w:pStyle w:val="Default"/>
        <w:tabs>
          <w:tab w:val="left" w:pos="0"/>
        </w:tabs>
        <w:ind w:firstLine="851"/>
        <w:jc w:val="both"/>
        <w:rPr>
          <w:sz w:val="28"/>
          <w:szCs w:val="28"/>
          <w:lang w:val="uk-UA"/>
        </w:rPr>
      </w:pPr>
      <w:r>
        <w:rPr>
          <w:sz w:val="28"/>
          <w:szCs w:val="28"/>
          <w:lang w:val="uk-UA"/>
        </w:rPr>
        <w:t>Реалізація зазначених в Програмі заходів з фінансової підтримки сприятиме:</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 xml:space="preserve"> комплексному розвитку місцевого самоврядування;</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 xml:space="preserve"> покращенню умов для виконання районною радою повноважень;</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 xml:space="preserve"> прозорості діяльності органів і посадових осіб місцевого самоврядування, пріоритетному відстоюванні органами місцевого самоврядування інтересів територіальних громад;</w:t>
      </w:r>
    </w:p>
    <w:p w:rsidR="00373A96" w:rsidRDefault="00373A96" w:rsidP="00F34D4C">
      <w:pPr>
        <w:pStyle w:val="Default"/>
        <w:numPr>
          <w:ilvl w:val="0"/>
          <w:numId w:val="2"/>
        </w:numPr>
        <w:tabs>
          <w:tab w:val="left" w:pos="0"/>
        </w:tabs>
        <w:ind w:left="0" w:hanging="76"/>
        <w:jc w:val="both"/>
        <w:rPr>
          <w:sz w:val="28"/>
          <w:szCs w:val="28"/>
          <w:lang w:val="uk-UA"/>
        </w:rPr>
      </w:pPr>
      <w:r>
        <w:rPr>
          <w:sz w:val="28"/>
          <w:szCs w:val="28"/>
          <w:lang w:val="uk-UA"/>
        </w:rPr>
        <w:t xml:space="preserve"> підвищенню рівня фахової підготовки посадових осіб органів місцевого самоврядування, депутатів районної ради;</w:t>
      </w:r>
    </w:p>
    <w:p w:rsidR="00373A96" w:rsidRDefault="00373A96" w:rsidP="00F34D4C">
      <w:pPr>
        <w:pStyle w:val="Default"/>
        <w:numPr>
          <w:ilvl w:val="0"/>
          <w:numId w:val="2"/>
        </w:numPr>
        <w:tabs>
          <w:tab w:val="left" w:pos="0"/>
        </w:tabs>
        <w:ind w:left="0" w:hanging="76"/>
        <w:jc w:val="both"/>
        <w:rPr>
          <w:sz w:val="28"/>
          <w:szCs w:val="28"/>
          <w:lang w:val="uk-UA"/>
        </w:rPr>
      </w:pPr>
      <w:r>
        <w:rPr>
          <w:sz w:val="28"/>
          <w:szCs w:val="28"/>
          <w:lang w:val="uk-UA"/>
        </w:rPr>
        <w:t xml:space="preserve">посиленню впливу населення на формування та реалізацію місцевої політики, контролю за витрачанням бюджетних коштів і активізацію населення в процесі визначення пріоритетних напрямків соціально-економічного розвитку відповідних адміністративно-територіальних одиниць; </w:t>
      </w:r>
    </w:p>
    <w:p w:rsidR="00373A96" w:rsidRDefault="00373A96" w:rsidP="00F34D4C">
      <w:pPr>
        <w:pStyle w:val="Default"/>
        <w:numPr>
          <w:ilvl w:val="0"/>
          <w:numId w:val="2"/>
        </w:numPr>
        <w:tabs>
          <w:tab w:val="left" w:pos="0"/>
        </w:tabs>
        <w:ind w:left="0" w:hanging="76"/>
        <w:jc w:val="both"/>
        <w:rPr>
          <w:sz w:val="28"/>
          <w:szCs w:val="28"/>
          <w:lang w:val="uk-UA"/>
        </w:rPr>
      </w:pPr>
      <w:r>
        <w:rPr>
          <w:sz w:val="28"/>
          <w:szCs w:val="28"/>
          <w:lang w:val="uk-UA"/>
        </w:rPr>
        <w:t>покращенню матеріально-технічної бази для популяризації та належного висвітлення подій;</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удосконалення нормативно-правових актів, що регулюють різні аспекти функціонування органів і посадових осіб місцевого самоврядування;</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активізації уваги жителів району до подій, які відбуваються в регіоні;</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забезпеченню ефективної взаємодії районної ради з органами місцевого самоврядування у вирішенні спільних завдань територіальних міських та селищних громад щодо розвитку Лубенського району Полтавської області.</w:t>
      </w:r>
    </w:p>
    <w:p w:rsidR="00373A96" w:rsidRDefault="00373A96" w:rsidP="00F34D4C">
      <w:pPr>
        <w:pStyle w:val="Default"/>
        <w:tabs>
          <w:tab w:val="left" w:pos="0"/>
        </w:tabs>
        <w:ind w:left="567" w:firstLine="851"/>
        <w:jc w:val="both"/>
        <w:rPr>
          <w:sz w:val="28"/>
          <w:szCs w:val="28"/>
          <w:lang w:val="uk-UA"/>
        </w:rPr>
      </w:pPr>
    </w:p>
    <w:p w:rsidR="00373A96" w:rsidRDefault="00373A96" w:rsidP="00CE6DC3">
      <w:pPr>
        <w:pStyle w:val="Default"/>
        <w:tabs>
          <w:tab w:val="left" w:pos="0"/>
        </w:tabs>
        <w:ind w:firstLine="851"/>
        <w:jc w:val="center"/>
        <w:rPr>
          <w:rFonts w:eastAsia="SimSun"/>
          <w:b/>
          <w:color w:val="auto"/>
          <w:sz w:val="28"/>
          <w:szCs w:val="28"/>
          <w:lang w:val="uk-UA"/>
        </w:rPr>
      </w:pPr>
      <w:r>
        <w:rPr>
          <w:rFonts w:eastAsia="SimSun"/>
          <w:b/>
          <w:color w:val="auto"/>
          <w:sz w:val="28"/>
          <w:szCs w:val="28"/>
          <w:lang w:val="en-US"/>
        </w:rPr>
        <w:t>V</w:t>
      </w:r>
      <w:r>
        <w:rPr>
          <w:rFonts w:eastAsia="SimSun"/>
          <w:b/>
          <w:color w:val="auto"/>
          <w:sz w:val="28"/>
          <w:szCs w:val="28"/>
          <w:lang w:val="uk-UA"/>
        </w:rPr>
        <w:t>ІІІ</w:t>
      </w:r>
      <w:r>
        <w:rPr>
          <w:rFonts w:eastAsia="SimSun"/>
          <w:b/>
          <w:color w:val="auto"/>
          <w:sz w:val="28"/>
          <w:szCs w:val="28"/>
        </w:rPr>
        <w:t>.</w:t>
      </w:r>
      <w:r>
        <w:rPr>
          <w:rFonts w:eastAsia="SimSun"/>
          <w:b/>
          <w:color w:val="auto"/>
          <w:sz w:val="28"/>
          <w:szCs w:val="28"/>
          <w:lang w:val="uk-UA"/>
        </w:rPr>
        <w:t xml:space="preserve"> КОНТРОЛЬ ЗА ВИКОНАННЯМ ПРОГРАМИ</w:t>
      </w:r>
    </w:p>
    <w:p w:rsidR="00373A96" w:rsidRDefault="00373A96" w:rsidP="00F34D4C">
      <w:pPr>
        <w:pStyle w:val="Default"/>
        <w:tabs>
          <w:tab w:val="left" w:pos="0"/>
        </w:tabs>
        <w:ind w:firstLine="851"/>
        <w:jc w:val="both"/>
        <w:rPr>
          <w:rFonts w:eastAsia="SimSun"/>
          <w:color w:val="auto"/>
          <w:sz w:val="28"/>
          <w:szCs w:val="28"/>
          <w:lang w:val="uk-UA"/>
        </w:rPr>
      </w:pPr>
      <w:r>
        <w:rPr>
          <w:rFonts w:eastAsia="SimSun"/>
          <w:color w:val="auto"/>
          <w:sz w:val="28"/>
          <w:szCs w:val="28"/>
          <w:lang w:val="uk-UA"/>
        </w:rPr>
        <w:t>Контроль за виконанням цієї Програми здійснює Хорольська міська рада (питання про хід виконання Програми розглядається постійними комісіями Хорольської міської ради та на пленарних засіданнях Хорольської міської ради).</w:t>
      </w:r>
    </w:p>
    <w:p w:rsidR="00373A96" w:rsidRDefault="00373A96" w:rsidP="00F34D4C">
      <w:pPr>
        <w:pStyle w:val="Default"/>
        <w:tabs>
          <w:tab w:val="left" w:pos="0"/>
        </w:tabs>
        <w:ind w:firstLine="851"/>
        <w:jc w:val="both"/>
        <w:rPr>
          <w:sz w:val="28"/>
          <w:szCs w:val="28"/>
          <w:lang w:val="uk-UA"/>
        </w:rPr>
      </w:pPr>
      <w:r>
        <w:rPr>
          <w:rFonts w:eastAsia="SimSun"/>
          <w:color w:val="auto"/>
          <w:sz w:val="28"/>
          <w:szCs w:val="28"/>
          <w:lang w:val="uk-UA"/>
        </w:rPr>
        <w:t>Контроль за використанням бюджетних коштів, спрямованих на забезпечення виконання Програми, здійснюється в порядку, встановленому чинним законодавством України.</w:t>
      </w:r>
    </w:p>
    <w:p w:rsidR="00373A96" w:rsidRDefault="00373A96" w:rsidP="00F34D4C">
      <w:pPr>
        <w:pStyle w:val="Default"/>
        <w:tabs>
          <w:tab w:val="left" w:pos="0"/>
        </w:tabs>
        <w:spacing w:line="360" w:lineRule="auto"/>
        <w:ind w:firstLine="851"/>
        <w:jc w:val="both"/>
        <w:rPr>
          <w:sz w:val="28"/>
          <w:szCs w:val="28"/>
          <w:lang w:val="uk-UA"/>
        </w:rPr>
      </w:pPr>
    </w:p>
    <w:p w:rsidR="00373A96" w:rsidRDefault="00373A96" w:rsidP="00CE6DC3">
      <w:pPr>
        <w:pStyle w:val="Default"/>
        <w:tabs>
          <w:tab w:val="left" w:pos="0"/>
        </w:tabs>
        <w:spacing w:line="360" w:lineRule="auto"/>
        <w:jc w:val="both"/>
        <w:rPr>
          <w:sz w:val="28"/>
          <w:szCs w:val="28"/>
          <w:lang w:val="uk-UA"/>
        </w:rPr>
      </w:pPr>
      <w:bookmarkStart w:id="1" w:name="_GoBack"/>
      <w:bookmarkEnd w:id="1"/>
    </w:p>
    <w:p w:rsidR="00373A96" w:rsidRDefault="00373A96" w:rsidP="004F6992">
      <w:pPr>
        <w:pStyle w:val="Default"/>
        <w:tabs>
          <w:tab w:val="left" w:pos="0"/>
        </w:tabs>
        <w:spacing w:line="360" w:lineRule="auto"/>
        <w:rPr>
          <w:sz w:val="28"/>
          <w:szCs w:val="28"/>
          <w:lang w:val="uk-UA"/>
        </w:rPr>
      </w:pPr>
      <w:r>
        <w:rPr>
          <w:sz w:val="28"/>
          <w:szCs w:val="28"/>
          <w:lang w:val="uk-UA"/>
        </w:rPr>
        <w:t>Секретар міської ради                                                               Юлія БОЙКО</w:t>
      </w:r>
    </w:p>
    <w:p w:rsidR="00373A96" w:rsidRPr="004F6992" w:rsidRDefault="00373A96" w:rsidP="004F6992">
      <w:pPr>
        <w:jc w:val="both"/>
        <w:rPr>
          <w:lang w:val="ru-RU"/>
        </w:rPr>
      </w:pPr>
    </w:p>
    <w:sectPr w:rsidR="00373A96" w:rsidRPr="004F6992" w:rsidSect="00311BF7">
      <w:pgSz w:w="11906" w:h="16838" w:code="9"/>
      <w:pgMar w:top="709"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A96" w:rsidRDefault="00373A96" w:rsidP="004F6992">
      <w:r>
        <w:separator/>
      </w:r>
    </w:p>
  </w:endnote>
  <w:endnote w:type="continuationSeparator" w:id="0">
    <w:p w:rsidR="00373A96" w:rsidRDefault="00373A96" w:rsidP="004F69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A96" w:rsidRDefault="00373A96" w:rsidP="004F6992">
      <w:r>
        <w:separator/>
      </w:r>
    </w:p>
  </w:footnote>
  <w:footnote w:type="continuationSeparator" w:id="0">
    <w:p w:rsidR="00373A96" w:rsidRDefault="00373A96" w:rsidP="004F69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A96" w:rsidRDefault="00373A96">
    <w:pPr>
      <w:pStyle w:val="Header"/>
      <w:jc w:val="center"/>
    </w:pPr>
    <w:fldSimple w:instr="PAGE   \* MERGEFORMAT">
      <w:r w:rsidRPr="00F7364D">
        <w:rPr>
          <w:noProof/>
          <w:lang w:val="ru-RU"/>
        </w:rPr>
        <w:t>4</w:t>
      </w:r>
    </w:fldSimple>
  </w:p>
  <w:p w:rsidR="00373A96" w:rsidRDefault="00373A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97CB9"/>
    <w:multiLevelType w:val="hybridMultilevel"/>
    <w:tmpl w:val="E3CCA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734E3B7A"/>
    <w:multiLevelType w:val="hybridMultilevel"/>
    <w:tmpl w:val="01B6F6EA"/>
    <w:lvl w:ilvl="0" w:tplc="78780CF2">
      <w:start w:val="14"/>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692B"/>
    <w:rsid w:val="00005FE3"/>
    <w:rsid w:val="0004109D"/>
    <w:rsid w:val="00056FDC"/>
    <w:rsid w:val="00311BF7"/>
    <w:rsid w:val="00373A96"/>
    <w:rsid w:val="003F0155"/>
    <w:rsid w:val="00455A34"/>
    <w:rsid w:val="004F6992"/>
    <w:rsid w:val="00505215"/>
    <w:rsid w:val="00544906"/>
    <w:rsid w:val="005A145D"/>
    <w:rsid w:val="005D3781"/>
    <w:rsid w:val="006158EB"/>
    <w:rsid w:val="006C0B77"/>
    <w:rsid w:val="006D388A"/>
    <w:rsid w:val="00706970"/>
    <w:rsid w:val="00715555"/>
    <w:rsid w:val="007D3133"/>
    <w:rsid w:val="008242FF"/>
    <w:rsid w:val="00846803"/>
    <w:rsid w:val="00861555"/>
    <w:rsid w:val="00870751"/>
    <w:rsid w:val="008954C5"/>
    <w:rsid w:val="00922C48"/>
    <w:rsid w:val="009A533C"/>
    <w:rsid w:val="009E4158"/>
    <w:rsid w:val="009E692B"/>
    <w:rsid w:val="00A91ED6"/>
    <w:rsid w:val="00AC7B63"/>
    <w:rsid w:val="00B03118"/>
    <w:rsid w:val="00B62B3D"/>
    <w:rsid w:val="00B65A54"/>
    <w:rsid w:val="00B72496"/>
    <w:rsid w:val="00B82CA4"/>
    <w:rsid w:val="00B915B7"/>
    <w:rsid w:val="00B94726"/>
    <w:rsid w:val="00BC1662"/>
    <w:rsid w:val="00C85851"/>
    <w:rsid w:val="00CA0E70"/>
    <w:rsid w:val="00CE6DC3"/>
    <w:rsid w:val="00CF5BCF"/>
    <w:rsid w:val="00D11A74"/>
    <w:rsid w:val="00D153CD"/>
    <w:rsid w:val="00D43FE7"/>
    <w:rsid w:val="00D450A7"/>
    <w:rsid w:val="00D46C42"/>
    <w:rsid w:val="00D701AF"/>
    <w:rsid w:val="00DF5AC5"/>
    <w:rsid w:val="00E12B90"/>
    <w:rsid w:val="00E807A6"/>
    <w:rsid w:val="00E91EF4"/>
    <w:rsid w:val="00EA59DF"/>
    <w:rsid w:val="00EE4070"/>
    <w:rsid w:val="00F12C76"/>
    <w:rsid w:val="00F1783B"/>
    <w:rsid w:val="00F34D4C"/>
    <w:rsid w:val="00F6371B"/>
    <w:rsid w:val="00F7364D"/>
    <w:rsid w:val="00F94AE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92B"/>
    <w:pPr>
      <w:widowControl w:val="0"/>
      <w:autoSpaceDE w:val="0"/>
      <w:autoSpaceDN w:val="0"/>
    </w:pPr>
    <w:rPr>
      <w:rFonts w:ascii="Times New Roman" w:eastAsia="Times New Roman" w:hAnsi="Times New Roman"/>
      <w:lang w:eastAsia="en-US"/>
    </w:rPr>
  </w:style>
  <w:style w:type="paragraph" w:styleId="Heading5">
    <w:name w:val="heading 5"/>
    <w:basedOn w:val="Normal"/>
    <w:next w:val="Normal"/>
    <w:link w:val="Heading5Char"/>
    <w:uiPriority w:val="99"/>
    <w:qFormat/>
    <w:rsid w:val="00F34D4C"/>
    <w:pPr>
      <w:keepNext/>
      <w:keepLines/>
      <w:spacing w:before="40"/>
      <w:outlineLvl w:val="4"/>
    </w:pPr>
    <w:rPr>
      <w:rFonts w:ascii="Calibri Light" w:hAnsi="Calibri Light"/>
      <w:color w:val="2F5496"/>
    </w:rPr>
  </w:style>
  <w:style w:type="paragraph" w:styleId="Heading7">
    <w:name w:val="heading 7"/>
    <w:basedOn w:val="Normal"/>
    <w:next w:val="Normal"/>
    <w:link w:val="Heading7Char"/>
    <w:uiPriority w:val="99"/>
    <w:qFormat/>
    <w:rsid w:val="009E692B"/>
    <w:pPr>
      <w:keepNext/>
      <w:widowControl/>
      <w:autoSpaceDE/>
      <w:autoSpaceDN/>
      <w:ind w:right="4959"/>
      <w:jc w:val="center"/>
      <w:outlineLvl w:val="6"/>
    </w:pPr>
    <w:rPr>
      <w:rFonts w:eastAsia="Calibr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F34D4C"/>
    <w:rPr>
      <w:rFonts w:ascii="Calibri Light" w:hAnsi="Calibri Light" w:cs="Times New Roman"/>
      <w:color w:val="2F5496"/>
      <w:lang w:val="uk-UA"/>
    </w:rPr>
  </w:style>
  <w:style w:type="character" w:customStyle="1" w:styleId="Heading7Char">
    <w:name w:val="Heading 7 Char"/>
    <w:basedOn w:val="DefaultParagraphFont"/>
    <w:link w:val="Heading7"/>
    <w:uiPriority w:val="99"/>
    <w:semiHidden/>
    <w:locked/>
    <w:rsid w:val="009E692B"/>
    <w:rPr>
      <w:rFonts w:ascii="Times New Roman" w:hAnsi="Times New Roman" w:cs="Times New Roman"/>
      <w:sz w:val="24"/>
      <w:szCs w:val="24"/>
      <w:lang w:val="uk-UA"/>
    </w:rPr>
  </w:style>
  <w:style w:type="character" w:styleId="Strong">
    <w:name w:val="Strong"/>
    <w:basedOn w:val="DefaultParagraphFont"/>
    <w:uiPriority w:val="99"/>
    <w:qFormat/>
    <w:rsid w:val="009E692B"/>
    <w:rPr>
      <w:rFonts w:ascii="Times New Roman" w:hAnsi="Times New Roman" w:cs="Times New Roman"/>
      <w:b/>
    </w:rPr>
  </w:style>
  <w:style w:type="paragraph" w:styleId="BodyText">
    <w:name w:val="Body Text"/>
    <w:basedOn w:val="Normal"/>
    <w:link w:val="BodyTextChar"/>
    <w:uiPriority w:val="99"/>
    <w:semiHidden/>
    <w:rsid w:val="009E692B"/>
    <w:pPr>
      <w:ind w:left="538"/>
      <w:jc w:val="both"/>
    </w:pPr>
    <w:rPr>
      <w:rFonts w:eastAsia="Calibri"/>
      <w:sz w:val="28"/>
      <w:szCs w:val="28"/>
    </w:rPr>
  </w:style>
  <w:style w:type="character" w:customStyle="1" w:styleId="BodyTextChar">
    <w:name w:val="Body Text Char"/>
    <w:basedOn w:val="DefaultParagraphFont"/>
    <w:link w:val="BodyText"/>
    <w:uiPriority w:val="99"/>
    <w:semiHidden/>
    <w:locked/>
    <w:rsid w:val="009E692B"/>
    <w:rPr>
      <w:rFonts w:ascii="Times New Roman" w:hAnsi="Times New Roman" w:cs="Times New Roman"/>
      <w:sz w:val="28"/>
      <w:szCs w:val="28"/>
      <w:lang w:val="uk-UA"/>
    </w:rPr>
  </w:style>
  <w:style w:type="paragraph" w:styleId="BodyTextIndent">
    <w:name w:val="Body Text Indent"/>
    <w:basedOn w:val="Normal"/>
    <w:link w:val="BodyTextIndentChar"/>
    <w:uiPriority w:val="99"/>
    <w:semiHidden/>
    <w:rsid w:val="009E692B"/>
    <w:pPr>
      <w:spacing w:after="120"/>
      <w:ind w:left="283"/>
    </w:pPr>
    <w:rPr>
      <w:rFonts w:eastAsia="Calibri"/>
      <w:sz w:val="20"/>
      <w:szCs w:val="20"/>
    </w:rPr>
  </w:style>
  <w:style w:type="character" w:customStyle="1" w:styleId="BodyTextIndentChar">
    <w:name w:val="Body Text Indent Char"/>
    <w:basedOn w:val="DefaultParagraphFont"/>
    <w:link w:val="BodyTextIndent"/>
    <w:uiPriority w:val="99"/>
    <w:semiHidden/>
    <w:locked/>
    <w:rsid w:val="009E692B"/>
    <w:rPr>
      <w:rFonts w:ascii="Times New Roman" w:hAnsi="Times New Roman" w:cs="Times New Roman"/>
      <w:sz w:val="20"/>
      <w:szCs w:val="20"/>
      <w:lang w:val="uk-UA"/>
    </w:rPr>
  </w:style>
  <w:style w:type="paragraph" w:styleId="ListParagraph">
    <w:name w:val="List Paragraph"/>
    <w:basedOn w:val="Normal"/>
    <w:uiPriority w:val="99"/>
    <w:qFormat/>
    <w:rsid w:val="009E692B"/>
    <w:pPr>
      <w:ind w:left="538" w:firstLine="708"/>
      <w:jc w:val="both"/>
    </w:pPr>
  </w:style>
  <w:style w:type="paragraph" w:customStyle="1" w:styleId="11">
    <w:name w:val="Заголовок 11"/>
    <w:basedOn w:val="Normal"/>
    <w:uiPriority w:val="99"/>
    <w:rsid w:val="009E692B"/>
    <w:pPr>
      <w:ind w:left="236"/>
      <w:jc w:val="both"/>
      <w:outlineLvl w:val="1"/>
    </w:pPr>
    <w:rPr>
      <w:b/>
      <w:bCs/>
      <w:sz w:val="28"/>
      <w:szCs w:val="28"/>
    </w:rPr>
  </w:style>
  <w:style w:type="paragraph" w:styleId="BodyText2">
    <w:name w:val="Body Text 2"/>
    <w:basedOn w:val="Normal"/>
    <w:link w:val="BodyText2Char"/>
    <w:uiPriority w:val="99"/>
    <w:semiHidden/>
    <w:rsid w:val="00F34D4C"/>
    <w:pPr>
      <w:spacing w:after="120" w:line="480" w:lineRule="auto"/>
    </w:pPr>
  </w:style>
  <w:style w:type="character" w:customStyle="1" w:styleId="BodyText2Char">
    <w:name w:val="Body Text 2 Char"/>
    <w:basedOn w:val="DefaultParagraphFont"/>
    <w:link w:val="BodyText2"/>
    <w:uiPriority w:val="99"/>
    <w:semiHidden/>
    <w:locked/>
    <w:rsid w:val="00F34D4C"/>
    <w:rPr>
      <w:rFonts w:ascii="Times New Roman" w:hAnsi="Times New Roman" w:cs="Times New Roman"/>
      <w:lang w:val="uk-UA"/>
    </w:rPr>
  </w:style>
  <w:style w:type="paragraph" w:customStyle="1" w:styleId="Default">
    <w:name w:val="Default"/>
    <w:uiPriority w:val="99"/>
    <w:rsid w:val="00F34D4C"/>
    <w:pPr>
      <w:autoSpaceDE w:val="0"/>
      <w:autoSpaceDN w:val="0"/>
      <w:adjustRightInd w:val="0"/>
    </w:pPr>
    <w:rPr>
      <w:rFonts w:ascii="Times New Roman" w:eastAsia="Times New Roman" w:hAnsi="Times New Roman"/>
      <w:color w:val="000000"/>
      <w:sz w:val="24"/>
      <w:szCs w:val="24"/>
      <w:lang w:val="ru-RU" w:eastAsia="ru-RU"/>
    </w:rPr>
  </w:style>
  <w:style w:type="paragraph" w:styleId="BalloonText">
    <w:name w:val="Balloon Text"/>
    <w:basedOn w:val="Normal"/>
    <w:link w:val="BalloonTextChar"/>
    <w:uiPriority w:val="99"/>
    <w:semiHidden/>
    <w:rsid w:val="004F699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6992"/>
    <w:rPr>
      <w:rFonts w:ascii="Tahoma" w:hAnsi="Tahoma" w:cs="Tahoma"/>
      <w:sz w:val="16"/>
      <w:szCs w:val="16"/>
      <w:lang w:val="uk-UA"/>
    </w:rPr>
  </w:style>
  <w:style w:type="paragraph" w:styleId="Header">
    <w:name w:val="header"/>
    <w:basedOn w:val="Normal"/>
    <w:link w:val="HeaderChar"/>
    <w:uiPriority w:val="99"/>
    <w:rsid w:val="004F6992"/>
    <w:pPr>
      <w:tabs>
        <w:tab w:val="center" w:pos="4677"/>
        <w:tab w:val="right" w:pos="9355"/>
      </w:tabs>
    </w:pPr>
  </w:style>
  <w:style w:type="character" w:customStyle="1" w:styleId="HeaderChar">
    <w:name w:val="Header Char"/>
    <w:basedOn w:val="DefaultParagraphFont"/>
    <w:link w:val="Header"/>
    <w:uiPriority w:val="99"/>
    <w:locked/>
    <w:rsid w:val="004F6992"/>
    <w:rPr>
      <w:rFonts w:ascii="Times New Roman" w:hAnsi="Times New Roman" w:cs="Times New Roman"/>
      <w:lang w:val="uk-UA"/>
    </w:rPr>
  </w:style>
  <w:style w:type="paragraph" w:styleId="Footer">
    <w:name w:val="footer"/>
    <w:basedOn w:val="Normal"/>
    <w:link w:val="FooterChar"/>
    <w:uiPriority w:val="99"/>
    <w:rsid w:val="004F6992"/>
    <w:pPr>
      <w:tabs>
        <w:tab w:val="center" w:pos="4677"/>
        <w:tab w:val="right" w:pos="9355"/>
      </w:tabs>
    </w:pPr>
  </w:style>
  <w:style w:type="character" w:customStyle="1" w:styleId="FooterChar">
    <w:name w:val="Footer Char"/>
    <w:basedOn w:val="DefaultParagraphFont"/>
    <w:link w:val="Footer"/>
    <w:uiPriority w:val="99"/>
    <w:locked/>
    <w:rsid w:val="004F6992"/>
    <w:rPr>
      <w:rFonts w:ascii="Times New Roman" w:hAnsi="Times New Roman" w:cs="Times New Roman"/>
      <w:lang w:val="uk-UA"/>
    </w:rPr>
  </w:style>
</w:styles>
</file>

<file path=word/webSettings.xml><?xml version="1.0" encoding="utf-8"?>
<w:webSettings xmlns:r="http://schemas.openxmlformats.org/officeDocument/2006/relationships" xmlns:w="http://schemas.openxmlformats.org/wordprocessingml/2006/main">
  <w:divs>
    <w:div w:id="33503656">
      <w:marLeft w:val="0"/>
      <w:marRight w:val="0"/>
      <w:marTop w:val="0"/>
      <w:marBottom w:val="0"/>
      <w:divBdr>
        <w:top w:val="none" w:sz="0" w:space="0" w:color="auto"/>
        <w:left w:val="none" w:sz="0" w:space="0" w:color="auto"/>
        <w:bottom w:val="none" w:sz="0" w:space="0" w:color="auto"/>
        <w:right w:val="none" w:sz="0" w:space="0" w:color="auto"/>
      </w:divBdr>
    </w:div>
    <w:div w:id="33503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161</TotalTime>
  <Pages>8</Pages>
  <Words>9078</Words>
  <Characters>5176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Nosenko GD</cp:lastModifiedBy>
  <cp:revision>28</cp:revision>
  <cp:lastPrinted>2024-08-08T05:08:00Z</cp:lastPrinted>
  <dcterms:created xsi:type="dcterms:W3CDTF">2023-05-11T12:23:00Z</dcterms:created>
  <dcterms:modified xsi:type="dcterms:W3CDTF">2025-02-17T12:05:00Z</dcterms:modified>
</cp:coreProperties>
</file>