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08B1" w:rsidRDefault="00991265" w:rsidP="006E6314">
      <w:pPr>
        <w:jc w:val="center"/>
        <w:rPr>
          <w:b/>
          <w:bCs/>
          <w:color w:val="000000"/>
          <w:spacing w:val="-12"/>
          <w:sz w:val="32"/>
          <w:szCs w:val="32"/>
          <w:lang w:val="uk-UA"/>
        </w:rPr>
      </w:pPr>
      <w:r>
        <w:rPr>
          <w:b/>
          <w:bCs/>
          <w:noProof/>
          <w:color w:val="000000"/>
          <w:spacing w:val="-12"/>
          <w:sz w:val="32"/>
          <w:szCs w:val="32"/>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1.5pt;height:46.5pt;visibility:visible">
            <v:imagedata r:id="rId7" o:title="" gain="79922f"/>
          </v:shape>
        </w:pict>
      </w:r>
    </w:p>
    <w:p w:rsidR="003408B1" w:rsidRDefault="003408B1" w:rsidP="006E6314">
      <w:pPr>
        <w:jc w:val="center"/>
        <w:rPr>
          <w:b/>
          <w:bCs/>
          <w:color w:val="000000"/>
          <w:spacing w:val="-12"/>
          <w:sz w:val="28"/>
          <w:szCs w:val="28"/>
          <w:lang w:val="uk-UA"/>
        </w:rPr>
      </w:pPr>
      <w:r>
        <w:rPr>
          <w:b/>
          <w:bCs/>
          <w:color w:val="000000"/>
          <w:spacing w:val="-12"/>
          <w:sz w:val="28"/>
          <w:szCs w:val="28"/>
          <w:lang w:val="uk-UA"/>
        </w:rPr>
        <w:t>ХОРОЛЬСЬКА МІСЬКА РАДА</w:t>
      </w:r>
    </w:p>
    <w:p w:rsidR="003408B1" w:rsidRDefault="003408B1" w:rsidP="006E6314">
      <w:pPr>
        <w:jc w:val="center"/>
        <w:rPr>
          <w:b/>
          <w:bCs/>
          <w:color w:val="000000"/>
          <w:spacing w:val="-12"/>
          <w:sz w:val="28"/>
          <w:szCs w:val="28"/>
          <w:lang w:val="uk-UA"/>
        </w:rPr>
      </w:pPr>
      <w:r>
        <w:rPr>
          <w:b/>
          <w:bCs/>
          <w:color w:val="000000"/>
          <w:spacing w:val="-12"/>
          <w:sz w:val="28"/>
          <w:szCs w:val="28"/>
          <w:lang w:val="uk-UA"/>
        </w:rPr>
        <w:t>ЛУБЕНСЬКОГО РАЙОНУ ПОЛТАВСЬКОЇ ОБЛАСТІ</w:t>
      </w:r>
    </w:p>
    <w:p w:rsidR="003408B1" w:rsidRDefault="003408B1" w:rsidP="006E6314">
      <w:pPr>
        <w:jc w:val="center"/>
        <w:rPr>
          <w:color w:val="000000"/>
          <w:spacing w:val="-12"/>
          <w:sz w:val="28"/>
          <w:szCs w:val="28"/>
          <w:lang w:val="uk-UA"/>
        </w:rPr>
      </w:pPr>
    </w:p>
    <w:p w:rsidR="003408B1" w:rsidRDefault="003408B1" w:rsidP="006E6314">
      <w:pPr>
        <w:jc w:val="center"/>
        <w:rPr>
          <w:color w:val="000000"/>
          <w:spacing w:val="-12"/>
          <w:sz w:val="28"/>
          <w:szCs w:val="28"/>
          <w:lang w:val="uk-UA"/>
        </w:rPr>
      </w:pPr>
      <w:r>
        <w:rPr>
          <w:color w:val="000000"/>
          <w:spacing w:val="-12"/>
          <w:sz w:val="28"/>
          <w:szCs w:val="28"/>
          <w:lang w:val="uk-UA"/>
        </w:rPr>
        <w:t>шістдесят четверта сесія восьмого скликання</w:t>
      </w:r>
    </w:p>
    <w:p w:rsidR="003408B1" w:rsidRDefault="003408B1" w:rsidP="006E6314">
      <w:pPr>
        <w:jc w:val="center"/>
        <w:rPr>
          <w:color w:val="000000"/>
          <w:spacing w:val="-12"/>
          <w:sz w:val="28"/>
          <w:szCs w:val="28"/>
          <w:lang w:val="uk-UA"/>
        </w:rPr>
      </w:pPr>
    </w:p>
    <w:p w:rsidR="003408B1" w:rsidRDefault="003408B1" w:rsidP="006E6314">
      <w:pPr>
        <w:jc w:val="center"/>
        <w:rPr>
          <w:b/>
          <w:bCs/>
          <w:color w:val="000000"/>
          <w:sz w:val="28"/>
          <w:szCs w:val="28"/>
          <w:lang w:val="uk-UA"/>
        </w:rPr>
      </w:pPr>
      <w:r>
        <w:rPr>
          <w:b/>
          <w:bCs/>
          <w:color w:val="000000"/>
          <w:sz w:val="28"/>
          <w:szCs w:val="28"/>
          <w:lang w:val="uk-UA"/>
        </w:rPr>
        <w:t>РІШЕННЯ</w:t>
      </w:r>
    </w:p>
    <w:p w:rsidR="003408B1" w:rsidRDefault="003408B1" w:rsidP="006E6314">
      <w:pPr>
        <w:rPr>
          <w:b/>
          <w:bCs/>
          <w:color w:val="000000"/>
          <w:spacing w:val="-12"/>
          <w:sz w:val="28"/>
          <w:szCs w:val="28"/>
          <w:lang w:val="uk-UA"/>
        </w:rPr>
      </w:pPr>
    </w:p>
    <w:p w:rsidR="003408B1" w:rsidRDefault="00991265" w:rsidP="006E6314">
      <w:pPr>
        <w:tabs>
          <w:tab w:val="left" w:pos="4395"/>
        </w:tabs>
        <w:rPr>
          <w:color w:val="000000"/>
          <w:spacing w:val="-12"/>
          <w:sz w:val="28"/>
          <w:szCs w:val="28"/>
          <w:lang w:val="uk-UA"/>
        </w:rPr>
      </w:pPr>
      <w:r>
        <w:rPr>
          <w:color w:val="000000"/>
          <w:spacing w:val="-12"/>
          <w:sz w:val="28"/>
          <w:szCs w:val="28"/>
          <w:lang w:val="uk-UA"/>
        </w:rPr>
        <w:t xml:space="preserve">20 </w:t>
      </w:r>
      <w:r w:rsidR="003408B1">
        <w:rPr>
          <w:color w:val="000000"/>
          <w:spacing w:val="-12"/>
          <w:sz w:val="28"/>
          <w:szCs w:val="28"/>
          <w:lang w:val="uk-UA"/>
        </w:rPr>
        <w:t xml:space="preserve">грудня 2024 року                                                                                                 </w:t>
      </w:r>
      <w:r>
        <w:rPr>
          <w:color w:val="000000"/>
          <w:spacing w:val="-12"/>
          <w:sz w:val="28"/>
          <w:szCs w:val="28"/>
          <w:lang w:val="uk-UA"/>
        </w:rPr>
        <w:t xml:space="preserve">    </w:t>
      </w:r>
      <w:r w:rsidR="003408B1">
        <w:rPr>
          <w:color w:val="000000"/>
          <w:spacing w:val="-12"/>
          <w:sz w:val="28"/>
          <w:szCs w:val="28"/>
          <w:lang w:val="uk-UA"/>
        </w:rPr>
        <w:t xml:space="preserve">              №</w:t>
      </w:r>
      <w:r>
        <w:rPr>
          <w:color w:val="000000"/>
          <w:spacing w:val="-12"/>
          <w:sz w:val="28"/>
          <w:szCs w:val="28"/>
          <w:lang w:val="uk-UA"/>
        </w:rPr>
        <w:t>3021</w:t>
      </w:r>
    </w:p>
    <w:p w:rsidR="003408B1" w:rsidRDefault="003408B1" w:rsidP="006E6314">
      <w:pPr>
        <w:ind w:right="5385"/>
        <w:jc w:val="both"/>
        <w:rPr>
          <w:color w:val="000000"/>
          <w:spacing w:val="-12"/>
          <w:sz w:val="28"/>
          <w:szCs w:val="28"/>
          <w:lang w:val="uk-UA"/>
        </w:rPr>
      </w:pPr>
    </w:p>
    <w:p w:rsidR="003408B1" w:rsidRDefault="003408B1" w:rsidP="00991265">
      <w:pPr>
        <w:tabs>
          <w:tab w:val="left" w:pos="1843"/>
        </w:tabs>
        <w:ind w:right="5385"/>
        <w:jc w:val="both"/>
        <w:rPr>
          <w:color w:val="000000"/>
          <w:sz w:val="28"/>
          <w:szCs w:val="28"/>
          <w:lang w:val="uk-UA"/>
        </w:rPr>
      </w:pPr>
      <w:r>
        <w:rPr>
          <w:color w:val="000000"/>
          <w:sz w:val="28"/>
          <w:szCs w:val="28"/>
          <w:lang w:val="uk-UA"/>
        </w:rPr>
        <w:t>Про затвердження комплексної Програми підготовки молоді до військової служби та призову до лав Збройних Сил України Першого відділу Лубенського районного територіального центру комплектування та соціальної підтримки на 2025-2027 роки</w:t>
      </w:r>
    </w:p>
    <w:p w:rsidR="003408B1" w:rsidRDefault="003408B1" w:rsidP="006E6314">
      <w:pPr>
        <w:tabs>
          <w:tab w:val="left" w:pos="1843"/>
        </w:tabs>
        <w:ind w:right="5669"/>
        <w:jc w:val="both"/>
        <w:rPr>
          <w:color w:val="000000"/>
          <w:sz w:val="28"/>
          <w:szCs w:val="28"/>
          <w:lang w:val="uk-UA"/>
        </w:rPr>
      </w:pPr>
    </w:p>
    <w:p w:rsidR="003408B1" w:rsidRDefault="003408B1" w:rsidP="006E6314">
      <w:pPr>
        <w:tabs>
          <w:tab w:val="left" w:pos="709"/>
        </w:tabs>
        <w:ind w:firstLine="709"/>
        <w:jc w:val="both"/>
        <w:rPr>
          <w:color w:val="000000"/>
          <w:sz w:val="28"/>
          <w:szCs w:val="28"/>
          <w:lang w:val="uk-UA"/>
        </w:rPr>
      </w:pPr>
      <w:r>
        <w:rPr>
          <w:color w:val="000000"/>
          <w:sz w:val="28"/>
          <w:szCs w:val="28"/>
          <w:lang w:val="uk-UA"/>
        </w:rPr>
        <w:t>Керуючись пунктом 22 частини 1 статті 26, статтею 59 Закону України «Про місцеве самоврядування в Україні», з метою забезпечення конституційних прав формування у молоді та військовозобов’язаних високої патріотичної свідомості, національної гідності, готовності до виконання громадського і конституційного обов’язку щодо захисту національних інтересів України за погодженням із постійними комісіями міської ради, міська рада</w:t>
      </w:r>
    </w:p>
    <w:p w:rsidR="003408B1" w:rsidRDefault="003408B1" w:rsidP="006E6314">
      <w:pPr>
        <w:tabs>
          <w:tab w:val="left" w:pos="709"/>
        </w:tabs>
        <w:ind w:firstLine="709"/>
        <w:jc w:val="both"/>
        <w:rPr>
          <w:color w:val="000000"/>
          <w:sz w:val="28"/>
          <w:szCs w:val="28"/>
          <w:lang w:val="uk-UA"/>
        </w:rPr>
      </w:pPr>
    </w:p>
    <w:p w:rsidR="003408B1" w:rsidRDefault="003408B1" w:rsidP="006E6314">
      <w:pPr>
        <w:rPr>
          <w:color w:val="000000"/>
          <w:sz w:val="28"/>
          <w:szCs w:val="28"/>
          <w:lang w:val="uk-UA"/>
        </w:rPr>
      </w:pPr>
      <w:r>
        <w:rPr>
          <w:color w:val="000000"/>
          <w:sz w:val="28"/>
          <w:szCs w:val="28"/>
          <w:lang w:val="uk-UA"/>
        </w:rPr>
        <w:t>ВИРІШИЛА:</w:t>
      </w:r>
    </w:p>
    <w:p w:rsidR="003408B1" w:rsidRDefault="003408B1" w:rsidP="006E6314">
      <w:pPr>
        <w:rPr>
          <w:color w:val="000000"/>
          <w:sz w:val="28"/>
          <w:szCs w:val="28"/>
          <w:lang w:val="uk-UA"/>
        </w:rPr>
      </w:pPr>
    </w:p>
    <w:p w:rsidR="003408B1" w:rsidRDefault="003408B1" w:rsidP="006E6314">
      <w:pPr>
        <w:ind w:firstLine="720"/>
        <w:jc w:val="both"/>
        <w:rPr>
          <w:color w:val="000000"/>
          <w:sz w:val="28"/>
          <w:szCs w:val="28"/>
          <w:lang w:val="uk-UA"/>
        </w:rPr>
      </w:pPr>
      <w:r>
        <w:rPr>
          <w:color w:val="000000"/>
          <w:sz w:val="28"/>
          <w:szCs w:val="28"/>
          <w:lang w:val="uk-UA"/>
        </w:rPr>
        <w:t>1. Затвердити комплексну Програму підготовки молоді до військової служби та призову до Лав Збройних Сил України Першого відділу Лубенського районного територіального центру комплектування та соціальної підтримки на 2025-2027 роки, далі – Програма (додається).</w:t>
      </w:r>
    </w:p>
    <w:p w:rsidR="003408B1" w:rsidRDefault="003408B1" w:rsidP="006E6314">
      <w:pPr>
        <w:ind w:firstLine="720"/>
        <w:jc w:val="both"/>
        <w:rPr>
          <w:color w:val="000000"/>
          <w:sz w:val="12"/>
          <w:szCs w:val="12"/>
          <w:lang w:val="uk-UA"/>
        </w:rPr>
      </w:pPr>
    </w:p>
    <w:p w:rsidR="003408B1" w:rsidRDefault="003408B1" w:rsidP="006E6314">
      <w:pPr>
        <w:ind w:firstLine="709"/>
        <w:jc w:val="both"/>
        <w:rPr>
          <w:color w:val="000000"/>
          <w:sz w:val="28"/>
          <w:szCs w:val="28"/>
          <w:lang w:val="uk-UA"/>
        </w:rPr>
      </w:pPr>
      <w:r>
        <w:rPr>
          <w:color w:val="000000"/>
          <w:sz w:val="28"/>
          <w:szCs w:val="28"/>
          <w:lang w:val="uk-UA"/>
        </w:rPr>
        <w:t>2. Фінансовому відділу Хорольської міської ради фінансування Програми здійснювати в межах асигнувань, передбачених в бюджеті міської ради.</w:t>
      </w:r>
    </w:p>
    <w:p w:rsidR="003408B1" w:rsidRDefault="003408B1" w:rsidP="006E6314">
      <w:pPr>
        <w:ind w:firstLine="709"/>
        <w:jc w:val="both"/>
        <w:rPr>
          <w:color w:val="000000"/>
          <w:sz w:val="12"/>
          <w:szCs w:val="12"/>
          <w:lang w:val="uk-UA"/>
        </w:rPr>
      </w:pPr>
    </w:p>
    <w:p w:rsidR="003408B1" w:rsidRDefault="003408B1" w:rsidP="006E6314">
      <w:pPr>
        <w:ind w:firstLine="709"/>
        <w:jc w:val="both"/>
        <w:rPr>
          <w:color w:val="000000"/>
          <w:sz w:val="12"/>
          <w:szCs w:val="12"/>
          <w:lang w:val="uk-UA"/>
        </w:rPr>
        <w:sectPr w:rsidR="003408B1" w:rsidSect="002B6FDF">
          <w:headerReference w:type="default" r:id="rId8"/>
          <w:type w:val="continuous"/>
          <w:pgSz w:w="11906" w:h="16838" w:code="9"/>
          <w:pgMar w:top="284" w:right="567" w:bottom="1134" w:left="1701" w:header="0" w:footer="709" w:gutter="0"/>
          <w:cols w:space="708"/>
          <w:titlePg/>
          <w:docGrid w:linePitch="360"/>
        </w:sectPr>
      </w:pPr>
    </w:p>
    <w:p w:rsidR="003408B1" w:rsidRDefault="003408B1" w:rsidP="006E6314">
      <w:pPr>
        <w:shd w:val="clear" w:color="auto" w:fill="FFFFFF"/>
        <w:ind w:firstLine="709"/>
        <w:jc w:val="both"/>
        <w:rPr>
          <w:rFonts w:ascii="Arial" w:hAnsi="Arial" w:cs="Arial"/>
          <w:color w:val="000000"/>
          <w:sz w:val="21"/>
          <w:szCs w:val="21"/>
          <w:lang w:val="uk-UA"/>
        </w:rPr>
      </w:pPr>
      <w:r>
        <w:rPr>
          <w:color w:val="000000"/>
          <w:sz w:val="28"/>
          <w:szCs w:val="28"/>
          <w:lang w:val="uk-UA"/>
        </w:rPr>
        <w:t>3. Контроль за виконанням даного рішення покласти на відділ освіти, молоді та спорту Хорольської міської ради Лубенського району Полтавської області, перший відділ Лубенського районного територіального центру комплектування та соціальної підтримки, постійну комісію з питань охорони здоров’я, освіти, культури, молодіжної політики та спорту.</w:t>
      </w:r>
    </w:p>
    <w:p w:rsidR="003408B1" w:rsidRDefault="003408B1" w:rsidP="006E6314">
      <w:pPr>
        <w:rPr>
          <w:color w:val="000000"/>
          <w:sz w:val="28"/>
          <w:szCs w:val="28"/>
          <w:lang w:val="uk-UA"/>
        </w:rPr>
      </w:pPr>
    </w:p>
    <w:p w:rsidR="003408B1" w:rsidRDefault="003408B1" w:rsidP="006E6314">
      <w:pPr>
        <w:rPr>
          <w:color w:val="000000"/>
          <w:sz w:val="28"/>
          <w:szCs w:val="28"/>
          <w:lang w:val="uk-UA"/>
        </w:rPr>
      </w:pPr>
    </w:p>
    <w:p w:rsidR="003408B1" w:rsidRDefault="003408B1" w:rsidP="006E6314">
      <w:pPr>
        <w:rPr>
          <w:color w:val="000000"/>
          <w:sz w:val="28"/>
          <w:szCs w:val="28"/>
          <w:lang w:val="uk-UA"/>
        </w:rPr>
      </w:pPr>
    </w:p>
    <w:p w:rsidR="003408B1" w:rsidRDefault="003408B1" w:rsidP="006E6314">
      <w:pPr>
        <w:rPr>
          <w:color w:val="000000"/>
          <w:sz w:val="28"/>
          <w:szCs w:val="28"/>
          <w:lang w:val="uk-UA"/>
        </w:rPr>
      </w:pPr>
      <w:r>
        <w:rPr>
          <w:color w:val="000000"/>
          <w:sz w:val="28"/>
          <w:szCs w:val="28"/>
          <w:lang w:val="uk-UA"/>
        </w:rPr>
        <w:t>Міський голова                                                                             Сергій ВОЛОШИН</w:t>
      </w:r>
    </w:p>
    <w:p w:rsidR="003408B1" w:rsidRDefault="003408B1" w:rsidP="001F66C1">
      <w:pPr>
        <w:suppressAutoHyphens/>
        <w:jc w:val="center"/>
        <w:rPr>
          <w:b/>
          <w:bCs/>
          <w:color w:val="000000"/>
          <w:sz w:val="28"/>
          <w:szCs w:val="28"/>
          <w:lang w:val="uk-UA"/>
        </w:rPr>
      </w:pPr>
    </w:p>
    <w:p w:rsidR="003408B1" w:rsidRDefault="003408B1" w:rsidP="001F66C1">
      <w:pPr>
        <w:suppressAutoHyphens/>
        <w:jc w:val="center"/>
        <w:rPr>
          <w:b/>
          <w:bCs/>
          <w:color w:val="000000"/>
          <w:sz w:val="28"/>
          <w:szCs w:val="28"/>
          <w:lang w:val="uk-UA"/>
        </w:rPr>
      </w:pPr>
    </w:p>
    <w:p w:rsidR="003408B1" w:rsidRDefault="003408B1" w:rsidP="001F66C1">
      <w:pPr>
        <w:suppressAutoHyphens/>
        <w:jc w:val="center"/>
        <w:rPr>
          <w:b/>
          <w:bCs/>
          <w:color w:val="000000"/>
          <w:sz w:val="28"/>
          <w:szCs w:val="28"/>
          <w:lang w:val="uk-UA"/>
        </w:rPr>
      </w:pPr>
      <w:r>
        <w:rPr>
          <w:b/>
          <w:bCs/>
          <w:color w:val="000000"/>
          <w:sz w:val="28"/>
          <w:szCs w:val="28"/>
          <w:lang w:val="uk-UA"/>
        </w:rPr>
        <w:lastRenderedPageBreak/>
        <w:t>ПАСПОРТ</w:t>
      </w:r>
    </w:p>
    <w:p w:rsidR="003408B1" w:rsidRDefault="003408B1" w:rsidP="001F66C1">
      <w:pPr>
        <w:suppressAutoHyphens/>
        <w:jc w:val="center"/>
        <w:rPr>
          <w:b/>
          <w:bCs/>
          <w:color w:val="000000"/>
          <w:sz w:val="28"/>
          <w:szCs w:val="28"/>
          <w:lang w:val="uk-UA" w:eastAsia="en-US"/>
        </w:rPr>
      </w:pPr>
      <w:r>
        <w:rPr>
          <w:b/>
          <w:bCs/>
          <w:color w:val="000000"/>
          <w:sz w:val="28"/>
          <w:szCs w:val="28"/>
          <w:lang w:val="uk-UA" w:eastAsia="en-US"/>
        </w:rPr>
        <w:t xml:space="preserve">комплексної Програми підготовки молоді до військової служби та призову до лав Збройних Сил України Першого відділу Лубенського районного територіального центру комплектування та соціальної підтримки </w:t>
      </w:r>
    </w:p>
    <w:p w:rsidR="003408B1" w:rsidRDefault="003408B1" w:rsidP="001F66C1">
      <w:pPr>
        <w:suppressAutoHyphens/>
        <w:jc w:val="center"/>
        <w:rPr>
          <w:b/>
          <w:bCs/>
          <w:color w:val="000000"/>
          <w:sz w:val="28"/>
          <w:szCs w:val="28"/>
          <w:lang w:val="uk-UA" w:eastAsia="en-US"/>
        </w:rPr>
      </w:pPr>
      <w:r>
        <w:rPr>
          <w:b/>
          <w:bCs/>
          <w:color w:val="000000"/>
          <w:sz w:val="28"/>
          <w:szCs w:val="28"/>
          <w:lang w:val="uk-UA" w:eastAsia="en-US"/>
        </w:rPr>
        <w:t>на 2025-2027 роки</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5387"/>
      </w:tblGrid>
      <w:tr w:rsidR="00991265">
        <w:tc>
          <w:tcPr>
            <w:tcW w:w="4219" w:type="dxa"/>
            <w:vAlign w:val="center"/>
          </w:tcPr>
          <w:p w:rsidR="003408B1" w:rsidRDefault="00991265" w:rsidP="00991265">
            <w:pPr>
              <w:suppressAutoHyphens/>
              <w:rPr>
                <w:color w:val="000000"/>
                <w:sz w:val="28"/>
                <w:szCs w:val="28"/>
                <w:lang w:val="uk-UA"/>
              </w:rPr>
            </w:pPr>
            <w:r>
              <w:rPr>
                <w:color w:val="000000"/>
                <w:sz w:val="28"/>
                <w:szCs w:val="28"/>
                <w:lang w:val="uk-UA"/>
              </w:rPr>
              <w:t xml:space="preserve">1. </w:t>
            </w:r>
            <w:r w:rsidR="003408B1">
              <w:rPr>
                <w:color w:val="000000"/>
                <w:sz w:val="28"/>
                <w:szCs w:val="28"/>
                <w:lang w:val="uk-UA"/>
              </w:rPr>
              <w:t xml:space="preserve">Ініціатор розроблення Програми: </w:t>
            </w:r>
          </w:p>
        </w:tc>
        <w:tc>
          <w:tcPr>
            <w:tcW w:w="5387" w:type="dxa"/>
          </w:tcPr>
          <w:p w:rsidR="003408B1" w:rsidRDefault="003408B1" w:rsidP="001F66C1">
            <w:pPr>
              <w:suppressAutoHyphens/>
              <w:jc w:val="both"/>
              <w:rPr>
                <w:color w:val="000000"/>
                <w:sz w:val="28"/>
                <w:szCs w:val="28"/>
                <w:lang w:val="uk-UA"/>
              </w:rPr>
            </w:pPr>
            <w:r>
              <w:rPr>
                <w:color w:val="000000"/>
                <w:sz w:val="28"/>
                <w:szCs w:val="28"/>
                <w:lang w:val="uk-UA" w:eastAsia="en-US"/>
              </w:rPr>
              <w:t>Перший відділ Лубенського районного територіального центру комплектування та соціальної підтримки</w:t>
            </w:r>
          </w:p>
        </w:tc>
      </w:tr>
      <w:tr w:rsidR="00991265">
        <w:tc>
          <w:tcPr>
            <w:tcW w:w="4219" w:type="dxa"/>
            <w:vAlign w:val="center"/>
          </w:tcPr>
          <w:p w:rsidR="003408B1" w:rsidRDefault="003408B1" w:rsidP="00991265">
            <w:pPr>
              <w:suppressAutoHyphens/>
              <w:rPr>
                <w:color w:val="000000"/>
                <w:sz w:val="28"/>
                <w:szCs w:val="28"/>
                <w:lang w:val="uk-UA"/>
              </w:rPr>
            </w:pPr>
            <w:r>
              <w:rPr>
                <w:color w:val="000000"/>
                <w:sz w:val="28"/>
                <w:szCs w:val="28"/>
                <w:lang w:val="uk-UA"/>
              </w:rPr>
              <w:t>2.</w:t>
            </w:r>
            <w:r w:rsidR="00991265">
              <w:rPr>
                <w:color w:val="000000"/>
                <w:sz w:val="28"/>
                <w:szCs w:val="28"/>
                <w:lang w:val="uk-UA"/>
              </w:rPr>
              <w:t xml:space="preserve"> </w:t>
            </w:r>
            <w:r>
              <w:rPr>
                <w:color w:val="000000"/>
                <w:sz w:val="28"/>
                <w:szCs w:val="28"/>
                <w:lang w:val="uk-UA"/>
              </w:rPr>
              <w:t>Розробник Програми:</w:t>
            </w:r>
          </w:p>
        </w:tc>
        <w:tc>
          <w:tcPr>
            <w:tcW w:w="5387" w:type="dxa"/>
          </w:tcPr>
          <w:p w:rsidR="003408B1" w:rsidRDefault="003408B1" w:rsidP="00A63000">
            <w:pPr>
              <w:suppressAutoHyphens/>
              <w:jc w:val="both"/>
              <w:rPr>
                <w:color w:val="000000"/>
                <w:sz w:val="28"/>
                <w:szCs w:val="28"/>
                <w:lang w:val="uk-UA"/>
              </w:rPr>
            </w:pPr>
            <w:r>
              <w:rPr>
                <w:color w:val="000000"/>
                <w:sz w:val="28"/>
                <w:szCs w:val="28"/>
                <w:lang w:val="uk-UA" w:eastAsia="en-US"/>
              </w:rPr>
              <w:t>Відділ освіти, молоді та спорту Хорольської міської ради</w:t>
            </w:r>
          </w:p>
        </w:tc>
      </w:tr>
      <w:tr w:rsidR="00991265">
        <w:tc>
          <w:tcPr>
            <w:tcW w:w="4219" w:type="dxa"/>
            <w:vAlign w:val="center"/>
          </w:tcPr>
          <w:p w:rsidR="003408B1" w:rsidRDefault="003408B1" w:rsidP="00991265">
            <w:pPr>
              <w:suppressAutoHyphens/>
              <w:rPr>
                <w:color w:val="000000"/>
                <w:sz w:val="28"/>
                <w:szCs w:val="28"/>
                <w:lang w:val="uk-UA"/>
              </w:rPr>
            </w:pPr>
            <w:r>
              <w:rPr>
                <w:color w:val="000000"/>
                <w:sz w:val="28"/>
                <w:szCs w:val="28"/>
                <w:lang w:val="uk-UA"/>
              </w:rPr>
              <w:t>3.</w:t>
            </w:r>
            <w:r w:rsidR="00991265">
              <w:rPr>
                <w:color w:val="000000"/>
                <w:sz w:val="28"/>
                <w:szCs w:val="28"/>
                <w:lang w:val="uk-UA"/>
              </w:rPr>
              <w:t xml:space="preserve"> </w:t>
            </w:r>
            <w:r>
              <w:rPr>
                <w:color w:val="000000"/>
                <w:sz w:val="28"/>
                <w:szCs w:val="28"/>
                <w:lang w:val="uk-UA"/>
              </w:rPr>
              <w:t>Учасники Програми:</w:t>
            </w:r>
          </w:p>
        </w:tc>
        <w:tc>
          <w:tcPr>
            <w:tcW w:w="5387" w:type="dxa"/>
          </w:tcPr>
          <w:p w:rsidR="003408B1" w:rsidRDefault="003408B1" w:rsidP="00A63000">
            <w:pPr>
              <w:suppressAutoHyphens/>
              <w:jc w:val="both"/>
              <w:rPr>
                <w:color w:val="000000"/>
                <w:sz w:val="28"/>
                <w:szCs w:val="28"/>
                <w:lang w:val="uk-UA"/>
              </w:rPr>
            </w:pPr>
            <w:r>
              <w:rPr>
                <w:color w:val="000000"/>
                <w:sz w:val="28"/>
                <w:szCs w:val="28"/>
                <w:lang w:val="uk-UA"/>
              </w:rPr>
              <w:t xml:space="preserve">Виконавчий комітет Хорольської міської ради, </w:t>
            </w:r>
            <w:r>
              <w:rPr>
                <w:color w:val="000000"/>
                <w:sz w:val="28"/>
                <w:szCs w:val="28"/>
                <w:lang w:val="uk-UA" w:eastAsia="en-US"/>
              </w:rPr>
              <w:t>Перший відділ Лубенського районного територіального центру комплектування та соціальної підтримки</w:t>
            </w:r>
            <w:r>
              <w:rPr>
                <w:color w:val="000000"/>
                <w:sz w:val="28"/>
                <w:szCs w:val="28"/>
                <w:lang w:val="uk-UA"/>
              </w:rPr>
              <w:t>, відділ освіти, молоді та спорту</w:t>
            </w:r>
          </w:p>
          <w:p w:rsidR="003408B1" w:rsidRDefault="003408B1" w:rsidP="00A63000">
            <w:pPr>
              <w:suppressAutoHyphens/>
              <w:jc w:val="both"/>
              <w:rPr>
                <w:color w:val="000000"/>
                <w:sz w:val="28"/>
                <w:szCs w:val="28"/>
                <w:lang w:val="uk-UA"/>
              </w:rPr>
            </w:pPr>
            <w:r>
              <w:rPr>
                <w:color w:val="000000"/>
                <w:sz w:val="28"/>
                <w:szCs w:val="28"/>
                <w:lang w:val="uk-UA"/>
              </w:rPr>
              <w:t>Хорольської міської ради, Хорольська</w:t>
            </w:r>
          </w:p>
          <w:p w:rsidR="003408B1" w:rsidRDefault="003408B1" w:rsidP="00A63000">
            <w:pPr>
              <w:suppressAutoHyphens/>
              <w:jc w:val="both"/>
              <w:rPr>
                <w:color w:val="000000"/>
                <w:sz w:val="28"/>
                <w:szCs w:val="28"/>
                <w:lang w:val="uk-UA"/>
              </w:rPr>
            </w:pPr>
            <w:r>
              <w:rPr>
                <w:color w:val="000000"/>
                <w:sz w:val="28"/>
                <w:szCs w:val="28"/>
                <w:lang w:val="uk-UA"/>
              </w:rPr>
              <w:t>друкарня, КНП «</w:t>
            </w:r>
            <w:proofErr w:type="spellStart"/>
            <w:r>
              <w:rPr>
                <w:color w:val="000000"/>
                <w:sz w:val="28"/>
                <w:szCs w:val="28"/>
                <w:lang w:val="uk-UA"/>
              </w:rPr>
              <w:t>Хорольськаміська</w:t>
            </w:r>
            <w:proofErr w:type="spellEnd"/>
            <w:r>
              <w:rPr>
                <w:color w:val="000000"/>
                <w:sz w:val="28"/>
                <w:szCs w:val="28"/>
                <w:lang w:val="uk-UA"/>
              </w:rPr>
              <w:t xml:space="preserve"> лікарня» Хорольської міської ради Лубенського району Полтавської області</w:t>
            </w:r>
          </w:p>
        </w:tc>
      </w:tr>
      <w:tr w:rsidR="00991265">
        <w:tc>
          <w:tcPr>
            <w:tcW w:w="4219" w:type="dxa"/>
            <w:vAlign w:val="center"/>
          </w:tcPr>
          <w:p w:rsidR="003408B1" w:rsidRDefault="003408B1" w:rsidP="00991265">
            <w:pPr>
              <w:suppressAutoHyphens/>
              <w:rPr>
                <w:color w:val="000000"/>
                <w:sz w:val="28"/>
                <w:szCs w:val="28"/>
                <w:lang w:val="uk-UA"/>
              </w:rPr>
            </w:pPr>
            <w:r>
              <w:rPr>
                <w:color w:val="000000"/>
                <w:sz w:val="28"/>
                <w:szCs w:val="28"/>
                <w:lang w:val="uk-UA"/>
              </w:rPr>
              <w:t>4.</w:t>
            </w:r>
            <w:r w:rsidR="00991265">
              <w:rPr>
                <w:color w:val="000000"/>
                <w:sz w:val="28"/>
                <w:szCs w:val="28"/>
                <w:lang w:val="uk-UA"/>
              </w:rPr>
              <w:t xml:space="preserve"> </w:t>
            </w:r>
            <w:r>
              <w:rPr>
                <w:color w:val="000000"/>
                <w:sz w:val="28"/>
                <w:szCs w:val="28"/>
                <w:lang w:val="uk-UA"/>
              </w:rPr>
              <w:t>Термін реалізації Програми:</w:t>
            </w:r>
          </w:p>
        </w:tc>
        <w:tc>
          <w:tcPr>
            <w:tcW w:w="5387" w:type="dxa"/>
          </w:tcPr>
          <w:p w:rsidR="003408B1" w:rsidRDefault="003408B1" w:rsidP="001F66C1">
            <w:pPr>
              <w:suppressAutoHyphens/>
              <w:jc w:val="center"/>
              <w:rPr>
                <w:color w:val="000000"/>
                <w:sz w:val="28"/>
                <w:szCs w:val="28"/>
                <w:lang w:val="uk-UA"/>
              </w:rPr>
            </w:pPr>
            <w:r>
              <w:rPr>
                <w:color w:val="000000"/>
                <w:sz w:val="28"/>
                <w:szCs w:val="28"/>
                <w:lang w:val="uk-UA"/>
              </w:rPr>
              <w:t>2025-2027 роки</w:t>
            </w:r>
          </w:p>
        </w:tc>
      </w:tr>
      <w:tr w:rsidR="00991265">
        <w:tc>
          <w:tcPr>
            <w:tcW w:w="4219" w:type="dxa"/>
            <w:vAlign w:val="center"/>
          </w:tcPr>
          <w:p w:rsidR="003408B1" w:rsidRDefault="003408B1" w:rsidP="00991265">
            <w:pPr>
              <w:suppressAutoHyphens/>
              <w:rPr>
                <w:color w:val="000000"/>
                <w:sz w:val="28"/>
                <w:szCs w:val="28"/>
                <w:lang w:val="uk-UA"/>
              </w:rPr>
            </w:pPr>
            <w:r>
              <w:rPr>
                <w:color w:val="000000"/>
                <w:sz w:val="28"/>
                <w:szCs w:val="28"/>
                <w:lang w:val="uk-UA"/>
              </w:rPr>
              <w:t>5.</w:t>
            </w:r>
            <w:r w:rsidR="00991265">
              <w:rPr>
                <w:color w:val="000000"/>
                <w:sz w:val="28"/>
                <w:szCs w:val="28"/>
                <w:lang w:val="uk-UA"/>
              </w:rPr>
              <w:t xml:space="preserve"> </w:t>
            </w:r>
            <w:r>
              <w:rPr>
                <w:color w:val="000000"/>
                <w:sz w:val="28"/>
                <w:szCs w:val="28"/>
                <w:lang w:val="uk-UA"/>
              </w:rPr>
              <w:t>Перелік бюджетів або фінансування виконання Програми, які беруть участь у виконанні Програми (для комплексних програм)</w:t>
            </w:r>
          </w:p>
        </w:tc>
        <w:tc>
          <w:tcPr>
            <w:tcW w:w="5387" w:type="dxa"/>
            <w:vAlign w:val="center"/>
          </w:tcPr>
          <w:p w:rsidR="003408B1" w:rsidRDefault="003408B1" w:rsidP="001F66C1">
            <w:pPr>
              <w:suppressAutoHyphens/>
              <w:jc w:val="center"/>
              <w:rPr>
                <w:color w:val="000000"/>
                <w:sz w:val="28"/>
                <w:szCs w:val="28"/>
                <w:lang w:val="uk-UA"/>
              </w:rPr>
            </w:pPr>
            <w:r>
              <w:rPr>
                <w:color w:val="000000"/>
                <w:sz w:val="28"/>
                <w:szCs w:val="28"/>
                <w:lang w:val="uk-UA"/>
              </w:rPr>
              <w:t>Бюджет Хорольської міської територіальної громади</w:t>
            </w:r>
          </w:p>
          <w:p w:rsidR="003408B1" w:rsidRDefault="003408B1" w:rsidP="001F66C1">
            <w:pPr>
              <w:suppressAutoHyphens/>
              <w:jc w:val="center"/>
              <w:rPr>
                <w:color w:val="000000"/>
                <w:sz w:val="28"/>
                <w:szCs w:val="28"/>
                <w:lang w:val="uk-UA"/>
              </w:rPr>
            </w:pPr>
            <w:r>
              <w:rPr>
                <w:color w:val="000000"/>
                <w:sz w:val="28"/>
                <w:szCs w:val="28"/>
                <w:lang w:val="uk-UA"/>
              </w:rPr>
              <w:t>Інші джерела незаборонені законодавством</w:t>
            </w:r>
          </w:p>
        </w:tc>
      </w:tr>
      <w:tr w:rsidR="00991265">
        <w:tc>
          <w:tcPr>
            <w:tcW w:w="4219" w:type="dxa"/>
            <w:vAlign w:val="center"/>
          </w:tcPr>
          <w:p w:rsidR="003408B1" w:rsidRDefault="003408B1" w:rsidP="00991265">
            <w:pPr>
              <w:suppressAutoHyphens/>
              <w:rPr>
                <w:color w:val="000000"/>
                <w:sz w:val="28"/>
                <w:szCs w:val="28"/>
                <w:lang w:val="uk-UA"/>
              </w:rPr>
            </w:pPr>
            <w:r>
              <w:rPr>
                <w:color w:val="000000"/>
                <w:sz w:val="28"/>
                <w:szCs w:val="28"/>
                <w:lang w:val="uk-UA"/>
              </w:rPr>
              <w:t>6.</w:t>
            </w:r>
            <w:r w:rsidR="00991265">
              <w:rPr>
                <w:color w:val="000000"/>
                <w:sz w:val="28"/>
                <w:szCs w:val="28"/>
                <w:lang w:val="uk-UA"/>
              </w:rPr>
              <w:t xml:space="preserve"> </w:t>
            </w:r>
            <w:r>
              <w:rPr>
                <w:color w:val="000000"/>
                <w:sz w:val="28"/>
                <w:szCs w:val="28"/>
                <w:lang w:val="uk-UA"/>
              </w:rPr>
              <w:t xml:space="preserve">Загальний обсяг фінансових </w:t>
            </w:r>
          </w:p>
          <w:p w:rsidR="003408B1" w:rsidRDefault="003408B1" w:rsidP="00991265">
            <w:pPr>
              <w:suppressAutoHyphens/>
              <w:rPr>
                <w:color w:val="000000"/>
                <w:sz w:val="28"/>
                <w:szCs w:val="28"/>
                <w:lang w:val="uk-UA"/>
              </w:rPr>
            </w:pPr>
            <w:r>
              <w:rPr>
                <w:color w:val="000000"/>
                <w:sz w:val="28"/>
                <w:szCs w:val="28"/>
                <w:lang w:val="uk-UA"/>
              </w:rPr>
              <w:t>ресурсів, необхідних для реалізації Програми</w:t>
            </w:r>
          </w:p>
        </w:tc>
        <w:tc>
          <w:tcPr>
            <w:tcW w:w="5387" w:type="dxa"/>
          </w:tcPr>
          <w:p w:rsidR="003408B1" w:rsidRDefault="003408B1" w:rsidP="00991265">
            <w:pPr>
              <w:suppressAutoHyphens/>
              <w:jc w:val="center"/>
              <w:rPr>
                <w:color w:val="000000"/>
                <w:sz w:val="28"/>
                <w:szCs w:val="28"/>
                <w:lang w:val="uk-UA"/>
              </w:rPr>
            </w:pPr>
            <w:r>
              <w:rPr>
                <w:color w:val="000000"/>
                <w:sz w:val="28"/>
                <w:szCs w:val="28"/>
                <w:lang w:val="uk-UA"/>
              </w:rPr>
              <w:t>1135,05 тис.</w:t>
            </w:r>
            <w:r w:rsidR="00991265">
              <w:rPr>
                <w:color w:val="000000"/>
                <w:sz w:val="28"/>
                <w:szCs w:val="28"/>
                <w:lang w:val="uk-UA"/>
              </w:rPr>
              <w:t xml:space="preserve"> </w:t>
            </w:r>
            <w:r>
              <w:rPr>
                <w:color w:val="000000"/>
                <w:sz w:val="28"/>
                <w:szCs w:val="28"/>
                <w:lang w:val="uk-UA"/>
              </w:rPr>
              <w:t>грн</w:t>
            </w:r>
            <w:r w:rsidR="00991265">
              <w:rPr>
                <w:color w:val="000000"/>
                <w:sz w:val="28"/>
                <w:szCs w:val="28"/>
                <w:lang w:val="uk-UA"/>
              </w:rPr>
              <w:t>, у</w:t>
            </w:r>
            <w:r>
              <w:rPr>
                <w:color w:val="000000"/>
                <w:sz w:val="28"/>
                <w:szCs w:val="28"/>
                <w:lang w:val="uk-UA"/>
              </w:rPr>
              <w:t xml:space="preserve"> тому числі кошти бюджету Хорольської міської територіальної громади 1135,05</w:t>
            </w:r>
            <w:r w:rsidR="00991265">
              <w:rPr>
                <w:color w:val="000000"/>
                <w:sz w:val="28"/>
                <w:szCs w:val="28"/>
                <w:lang w:val="uk-UA"/>
              </w:rPr>
              <w:t xml:space="preserve"> </w:t>
            </w:r>
            <w:r>
              <w:rPr>
                <w:color w:val="000000"/>
                <w:sz w:val="28"/>
                <w:szCs w:val="28"/>
                <w:lang w:val="uk-UA"/>
              </w:rPr>
              <w:t>тис. грн</w:t>
            </w:r>
          </w:p>
        </w:tc>
      </w:tr>
    </w:tbl>
    <w:p w:rsidR="003408B1" w:rsidRDefault="003408B1" w:rsidP="001F66C1">
      <w:pPr>
        <w:suppressAutoHyphens/>
        <w:rPr>
          <w:color w:val="000000"/>
          <w:lang w:val="uk-UA"/>
        </w:rPr>
      </w:pPr>
    </w:p>
    <w:p w:rsidR="003408B1" w:rsidRDefault="003408B1" w:rsidP="001F66C1">
      <w:pPr>
        <w:suppressAutoHyphens/>
        <w:rPr>
          <w:color w:val="000000"/>
          <w:sz w:val="28"/>
          <w:szCs w:val="28"/>
          <w:lang w:val="uk-UA"/>
        </w:rPr>
      </w:pPr>
    </w:p>
    <w:p w:rsidR="003408B1" w:rsidRDefault="003408B1" w:rsidP="001F66C1">
      <w:pPr>
        <w:suppressAutoHyphens/>
        <w:rPr>
          <w:color w:val="000000"/>
          <w:sz w:val="28"/>
          <w:szCs w:val="28"/>
          <w:lang w:val="uk-UA"/>
        </w:rPr>
      </w:pPr>
    </w:p>
    <w:p w:rsidR="003408B1" w:rsidRDefault="003408B1" w:rsidP="001F66C1">
      <w:pPr>
        <w:suppressAutoHyphens/>
        <w:rPr>
          <w:color w:val="000000"/>
          <w:sz w:val="28"/>
          <w:szCs w:val="28"/>
          <w:lang w:val="uk-UA"/>
        </w:rPr>
      </w:pPr>
      <w:r>
        <w:rPr>
          <w:color w:val="000000"/>
          <w:sz w:val="28"/>
          <w:szCs w:val="28"/>
          <w:lang w:val="uk-UA"/>
        </w:rPr>
        <w:t xml:space="preserve">Секретар міської ради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Юлія БОЙКО</w:t>
      </w: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991265" w:rsidRDefault="00991265" w:rsidP="001F66C1">
      <w:pPr>
        <w:suppressAutoHyphens/>
        <w:rPr>
          <w:color w:val="000000"/>
          <w:lang w:val="uk-UA"/>
        </w:rPr>
      </w:pPr>
    </w:p>
    <w:p w:rsidR="003408B1" w:rsidRDefault="003408B1" w:rsidP="001F66C1">
      <w:pPr>
        <w:suppressAutoHyphens/>
        <w:rPr>
          <w:color w:val="000000"/>
          <w:lang w:val="uk-UA"/>
        </w:rPr>
      </w:pPr>
    </w:p>
    <w:p w:rsidR="00991265" w:rsidRDefault="00991265"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pStyle w:val="1"/>
        <w:suppressAutoHyphens/>
        <w:spacing w:before="0" w:beforeAutospacing="0" w:after="0" w:afterAutospacing="0"/>
        <w:ind w:firstLine="709"/>
        <w:jc w:val="center"/>
        <w:rPr>
          <w:color w:val="000000"/>
          <w:sz w:val="28"/>
          <w:szCs w:val="28"/>
          <w:lang w:eastAsia="en-US"/>
        </w:rPr>
      </w:pPr>
      <w:r>
        <w:rPr>
          <w:color w:val="000000"/>
          <w:sz w:val="28"/>
          <w:szCs w:val="28"/>
          <w:lang w:eastAsia="en-US"/>
        </w:rPr>
        <w:lastRenderedPageBreak/>
        <w:t>Комплексна Програма підготовки молоді до військової служби та призову до лав Збройних Сил України Першого відділу Лубенського районного територіального центру  комплектування та соціальної підтримки на 2025-2027 роки</w:t>
      </w:r>
    </w:p>
    <w:p w:rsidR="003408B1" w:rsidRDefault="003408B1" w:rsidP="001F66C1">
      <w:pPr>
        <w:pStyle w:val="1"/>
        <w:suppressAutoHyphens/>
        <w:spacing w:before="0" w:beforeAutospacing="0" w:after="0" w:afterAutospacing="0"/>
        <w:ind w:firstLine="709"/>
        <w:jc w:val="center"/>
        <w:rPr>
          <w:b w:val="0"/>
          <w:bCs w:val="0"/>
          <w:color w:val="000000"/>
          <w:sz w:val="28"/>
          <w:szCs w:val="28"/>
        </w:rPr>
      </w:pPr>
    </w:p>
    <w:p w:rsidR="003408B1" w:rsidRDefault="003408B1" w:rsidP="001F66C1">
      <w:pPr>
        <w:pStyle w:val="1"/>
        <w:suppressAutoHyphens/>
        <w:spacing w:before="0" w:beforeAutospacing="0" w:after="0" w:afterAutospacing="0"/>
        <w:ind w:firstLine="709"/>
        <w:jc w:val="both"/>
        <w:rPr>
          <w:b w:val="0"/>
          <w:bCs w:val="0"/>
          <w:color w:val="000000"/>
          <w:sz w:val="28"/>
          <w:szCs w:val="28"/>
        </w:rPr>
      </w:pPr>
      <w:r>
        <w:rPr>
          <w:b w:val="0"/>
          <w:bCs w:val="0"/>
          <w:color w:val="000000"/>
          <w:sz w:val="28"/>
          <w:szCs w:val="28"/>
        </w:rPr>
        <w:t xml:space="preserve">Комплексна Програма підготовки молоді до військової служби та  призову до лав Збройних Сил України </w:t>
      </w:r>
      <w:r>
        <w:rPr>
          <w:b w:val="0"/>
          <w:bCs w:val="0"/>
          <w:color w:val="000000"/>
          <w:sz w:val="28"/>
          <w:szCs w:val="28"/>
          <w:lang w:eastAsia="en-US"/>
        </w:rPr>
        <w:t>Першого відділу Лубенського районного територіального центру  комплектування та соціальної підтримки на 2025-2027 роки</w:t>
      </w:r>
      <w:r>
        <w:rPr>
          <w:b w:val="0"/>
          <w:bCs w:val="0"/>
          <w:color w:val="000000"/>
          <w:sz w:val="28"/>
          <w:szCs w:val="28"/>
        </w:rPr>
        <w:t xml:space="preserve">(далі –Програма) розроблена відповідно Закону України “Про військовий обов’язок і військову службу“, постанови Кабінету Міністрів України від 21.03.2002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Указу Президента України від 25.10.2002 № 948/2002 “Про Концепцію допризовної підготовки і військово-патріотичного виховання молоді, </w:t>
      </w:r>
      <w:r>
        <w:rPr>
          <w:rStyle w:val="rvts66"/>
          <w:b w:val="0"/>
          <w:bCs w:val="0"/>
          <w:color w:val="000000"/>
          <w:sz w:val="28"/>
          <w:szCs w:val="28"/>
          <w:shd w:val="clear" w:color="auto" w:fill="FFFFFF"/>
        </w:rPr>
        <w:t>Указу Президента України</w:t>
      </w:r>
      <w:r>
        <w:rPr>
          <w:b w:val="0"/>
          <w:bCs w:val="0"/>
          <w:color w:val="000000"/>
          <w:sz w:val="28"/>
          <w:szCs w:val="28"/>
          <w:shd w:val="clear" w:color="auto" w:fill="F7F7F7"/>
        </w:rPr>
        <w:t xml:space="preserve"> від </w:t>
      </w:r>
      <w:r>
        <w:rPr>
          <w:rStyle w:val="dat1"/>
          <w:b w:val="0"/>
          <w:bCs w:val="0"/>
          <w:color w:val="000000"/>
          <w:sz w:val="28"/>
          <w:szCs w:val="28"/>
          <w:shd w:val="clear" w:color="auto" w:fill="F7F7F7"/>
        </w:rPr>
        <w:t>10.12.2008</w:t>
      </w:r>
      <w:r>
        <w:rPr>
          <w:b w:val="0"/>
          <w:bCs w:val="0"/>
          <w:color w:val="000000"/>
          <w:sz w:val="28"/>
          <w:szCs w:val="28"/>
        </w:rPr>
        <w:t>№1153/2008 «Про Положення про проходження громадянами України військової служби у Збройних Силах України».</w:t>
      </w:r>
    </w:p>
    <w:p w:rsidR="003408B1" w:rsidRDefault="003408B1" w:rsidP="001F66C1">
      <w:pPr>
        <w:suppressAutoHyphens/>
        <w:jc w:val="both"/>
        <w:rPr>
          <w:color w:val="000000"/>
          <w:sz w:val="28"/>
          <w:szCs w:val="28"/>
          <w:lang w:val="uk-UA"/>
        </w:rPr>
      </w:pPr>
    </w:p>
    <w:p w:rsidR="003408B1" w:rsidRDefault="003408B1" w:rsidP="006A1F0E">
      <w:pPr>
        <w:suppressAutoHyphens/>
        <w:jc w:val="center"/>
        <w:rPr>
          <w:b/>
          <w:bCs/>
          <w:color w:val="000000"/>
          <w:sz w:val="28"/>
          <w:szCs w:val="28"/>
          <w:lang w:val="uk-UA" w:eastAsia="uk-UA"/>
        </w:rPr>
      </w:pPr>
      <w:r>
        <w:rPr>
          <w:b/>
          <w:bCs/>
          <w:color w:val="000000"/>
          <w:sz w:val="28"/>
          <w:szCs w:val="28"/>
          <w:lang w:val="uk-UA" w:eastAsia="uk-UA"/>
        </w:rPr>
        <w:t>1. Визначення проблем, на розв’язання яких спрямована Програма</w:t>
      </w:r>
    </w:p>
    <w:p w:rsidR="003408B1" w:rsidRDefault="003408B1" w:rsidP="001F66C1">
      <w:pPr>
        <w:suppressAutoHyphens/>
        <w:ind w:firstLine="709"/>
        <w:jc w:val="both"/>
        <w:rPr>
          <w:color w:val="000000"/>
          <w:sz w:val="28"/>
          <w:szCs w:val="28"/>
          <w:lang w:val="uk-UA" w:eastAsia="uk-UA"/>
        </w:rPr>
      </w:pPr>
      <w:r>
        <w:rPr>
          <w:color w:val="000000"/>
          <w:sz w:val="28"/>
          <w:szCs w:val="28"/>
          <w:lang w:val="uk-UA" w:eastAsia="uk-UA"/>
        </w:rPr>
        <w:t>Проблеми соціально-економічного становища української молоді на сучасному етапі, зниження рівня життя, його розшарування, знецінення традиційних моральних норм і цінностей, пропаганда жорстокості, бездуховності, насильства, невизначеність в оцінці подій історичного минулого українського народу негативно вплинули на моральні цінності підростаючого покоління.</w:t>
      </w:r>
    </w:p>
    <w:p w:rsidR="003408B1" w:rsidRDefault="003408B1" w:rsidP="001F66C1">
      <w:pPr>
        <w:suppressAutoHyphens/>
        <w:ind w:firstLine="709"/>
        <w:jc w:val="both"/>
        <w:rPr>
          <w:color w:val="000000"/>
          <w:sz w:val="28"/>
          <w:szCs w:val="28"/>
          <w:lang w:val="uk-UA" w:eastAsia="uk-UA"/>
        </w:rPr>
      </w:pPr>
      <w:r>
        <w:rPr>
          <w:color w:val="000000"/>
          <w:sz w:val="28"/>
          <w:szCs w:val="28"/>
          <w:lang w:val="uk-UA" w:eastAsia="uk-UA"/>
        </w:rPr>
        <w:t>Загрозливого поширення серед молоді набули такі соціально небезпечні хвороби, як туберкульоз, СНІД, наркоманія, хвороби, що передаються статевим шляхом. Україна за темпами розповсюдження ВІЛ-інфекції/СНІДу займає одне з перших місць серед європейських держав. Порівняно з початком 90-х років скоротилася кількість молоді, що займається фізичною культурою та спортом. За даними Міністерства охорони здоров’я України сьогодні близько 50% шкільної молоді має рівень фізичного розвитку нижче середнього, 80% учнів старших класів курять, вживають алкоголь, а деякі й наркотики. Значна частка молодих громадян зайнята в тіньовому секторі економіки.</w:t>
      </w:r>
      <w:r>
        <w:rPr>
          <w:color w:val="000000"/>
          <w:sz w:val="28"/>
          <w:szCs w:val="28"/>
          <w:lang w:val="uk-UA" w:eastAsia="uk-UA"/>
        </w:rPr>
        <w:tab/>
      </w:r>
    </w:p>
    <w:p w:rsidR="003408B1" w:rsidRDefault="003408B1" w:rsidP="001F66C1">
      <w:pPr>
        <w:suppressAutoHyphens/>
        <w:ind w:firstLine="709"/>
        <w:jc w:val="both"/>
        <w:rPr>
          <w:color w:val="000000"/>
          <w:sz w:val="28"/>
          <w:szCs w:val="28"/>
          <w:lang w:val="uk-UA" w:eastAsia="uk-UA"/>
        </w:rPr>
      </w:pPr>
      <w:r>
        <w:rPr>
          <w:color w:val="000000"/>
          <w:sz w:val="28"/>
          <w:szCs w:val="28"/>
          <w:lang w:val="uk-UA" w:eastAsia="uk-UA"/>
        </w:rPr>
        <w:t>На наших очах виростає покоління молодих людей, позбавлених почуття національної гідності, гордості, якому насаджується безкультур’я, нівелюється совість, деградує мораль, честь, справедливість та меркантилізм. Ці проблеми є серйозними загрозами національній безпеці України.</w:t>
      </w:r>
    </w:p>
    <w:p w:rsidR="003408B1" w:rsidRDefault="003408B1" w:rsidP="001F66C1">
      <w:pPr>
        <w:suppressAutoHyphens/>
        <w:ind w:firstLine="708"/>
        <w:jc w:val="both"/>
        <w:rPr>
          <w:color w:val="000000"/>
          <w:sz w:val="28"/>
          <w:szCs w:val="28"/>
          <w:lang w:val="uk-UA" w:eastAsia="uk-UA"/>
        </w:rPr>
      </w:pPr>
      <w:r>
        <w:rPr>
          <w:color w:val="000000"/>
          <w:sz w:val="28"/>
          <w:szCs w:val="28"/>
          <w:lang w:val="uk-UA" w:eastAsia="uk-UA"/>
        </w:rPr>
        <w:t>Нині мають місце як політична поляризація молоді, так і відсутність у значної кількості юнаків та дівчат політичних орієнтацій взагалі. Порівняно із минулими роками спостерігається певне зростання їх громадської та політичної активності, що потребує додаткової підтримки з боку держави.</w:t>
      </w:r>
    </w:p>
    <w:p w:rsidR="003408B1" w:rsidRDefault="003408B1" w:rsidP="001F66C1">
      <w:pPr>
        <w:suppressAutoHyphens/>
        <w:ind w:firstLine="709"/>
        <w:jc w:val="both"/>
        <w:rPr>
          <w:color w:val="000000"/>
          <w:sz w:val="28"/>
          <w:szCs w:val="28"/>
          <w:lang w:val="uk-UA" w:eastAsia="uk-UA"/>
        </w:rPr>
      </w:pPr>
      <w:r>
        <w:rPr>
          <w:color w:val="000000"/>
          <w:sz w:val="28"/>
          <w:szCs w:val="28"/>
          <w:lang w:val="uk-UA" w:eastAsia="uk-UA"/>
        </w:rPr>
        <w:t xml:space="preserve">Зважаючи на те, що більшість питань в організації патріотичного виховання молоді не врегульовані законодавством України, надаючи </w:t>
      </w:r>
      <w:r>
        <w:rPr>
          <w:color w:val="000000"/>
          <w:sz w:val="28"/>
          <w:szCs w:val="28"/>
          <w:lang w:val="uk-UA" w:eastAsia="uk-UA"/>
        </w:rPr>
        <w:lastRenderedPageBreak/>
        <w:t>пріоритетного значення вихованню молоді та створенню сприятливих умов для організації військово-патріотичного виховання постала необхідність розробки нової програми з новими підходами до проблем у сфері національно-патріотичного виховання молоді.</w:t>
      </w:r>
    </w:p>
    <w:p w:rsidR="003408B1" w:rsidRDefault="003408B1" w:rsidP="001F66C1">
      <w:pPr>
        <w:suppressAutoHyphens/>
        <w:ind w:firstLine="709"/>
        <w:jc w:val="both"/>
        <w:rPr>
          <w:color w:val="000000"/>
          <w:sz w:val="28"/>
          <w:szCs w:val="28"/>
          <w:lang w:val="uk-UA" w:eastAsia="uk-UA"/>
        </w:rPr>
      </w:pPr>
      <w:r>
        <w:rPr>
          <w:color w:val="000000"/>
          <w:sz w:val="28"/>
          <w:szCs w:val="28"/>
          <w:lang w:val="uk-UA" w:eastAsia="uk-UA"/>
        </w:rPr>
        <w:t>Низька укомплектованість Збройних Сил України громадянами, які проходять військову службу за контрактом.</w:t>
      </w:r>
    </w:p>
    <w:p w:rsidR="003408B1" w:rsidRDefault="003408B1" w:rsidP="001F66C1">
      <w:pPr>
        <w:suppressAutoHyphens/>
        <w:ind w:firstLine="709"/>
        <w:jc w:val="both"/>
        <w:rPr>
          <w:color w:val="000000"/>
          <w:sz w:val="28"/>
          <w:szCs w:val="28"/>
          <w:lang w:val="uk-UA" w:eastAsia="uk-UA"/>
        </w:rPr>
      </w:pPr>
      <w:r>
        <w:rPr>
          <w:color w:val="000000"/>
          <w:sz w:val="28"/>
          <w:szCs w:val="28"/>
          <w:lang w:val="uk-UA" w:eastAsia="uk-UA"/>
        </w:rPr>
        <w:t>Потреба в підготовці громадян до захисту населення та важливих об’єктів територіальної громади у випадку загрози захоплення незаконними збройними формуваннями.</w:t>
      </w:r>
    </w:p>
    <w:p w:rsidR="003408B1" w:rsidRDefault="003408B1" w:rsidP="001F66C1">
      <w:pPr>
        <w:suppressAutoHyphens/>
        <w:ind w:firstLine="709"/>
        <w:jc w:val="both"/>
        <w:rPr>
          <w:color w:val="000000"/>
          <w:sz w:val="28"/>
          <w:szCs w:val="28"/>
          <w:lang w:val="uk-UA" w:eastAsia="uk-UA"/>
        </w:rPr>
      </w:pPr>
    </w:p>
    <w:p w:rsidR="003408B1" w:rsidRDefault="003408B1" w:rsidP="006A1F0E">
      <w:pPr>
        <w:suppressAutoHyphens/>
        <w:ind w:firstLine="708"/>
        <w:jc w:val="center"/>
        <w:rPr>
          <w:b/>
          <w:bCs/>
          <w:color w:val="000000"/>
          <w:sz w:val="28"/>
          <w:szCs w:val="28"/>
          <w:lang w:val="uk-UA"/>
        </w:rPr>
      </w:pPr>
      <w:r>
        <w:rPr>
          <w:b/>
          <w:bCs/>
          <w:color w:val="000000"/>
          <w:sz w:val="28"/>
          <w:szCs w:val="28"/>
          <w:lang w:val="uk-UA"/>
        </w:rPr>
        <w:t>2. Визначення мети Програми</w:t>
      </w:r>
    </w:p>
    <w:p w:rsidR="003408B1" w:rsidRDefault="003408B1" w:rsidP="001F66C1">
      <w:pPr>
        <w:suppressAutoHyphens/>
        <w:ind w:firstLine="708"/>
        <w:jc w:val="both"/>
        <w:rPr>
          <w:color w:val="000000"/>
          <w:sz w:val="28"/>
          <w:szCs w:val="28"/>
          <w:lang w:val="uk-UA"/>
        </w:rPr>
      </w:pPr>
      <w:r>
        <w:rPr>
          <w:color w:val="000000"/>
          <w:sz w:val="28"/>
          <w:szCs w:val="28"/>
          <w:lang w:val="uk-UA"/>
        </w:rPr>
        <w:t>Основною метою Програми є поліпшення військово-патріотичного виховання і підготовки молоді до військової служби та координація діяльності всіх організацій, установ і закладів залучених до цієї роботи.</w:t>
      </w:r>
    </w:p>
    <w:p w:rsidR="003408B1" w:rsidRDefault="003408B1" w:rsidP="001F66C1">
      <w:pPr>
        <w:suppressAutoHyphens/>
        <w:ind w:firstLine="708"/>
        <w:jc w:val="both"/>
        <w:rPr>
          <w:color w:val="000000"/>
          <w:sz w:val="28"/>
          <w:szCs w:val="28"/>
          <w:lang w:val="uk-UA"/>
        </w:rPr>
      </w:pPr>
      <w:r>
        <w:rPr>
          <w:color w:val="000000"/>
          <w:sz w:val="28"/>
          <w:szCs w:val="28"/>
          <w:lang w:val="uk-UA"/>
        </w:rPr>
        <w:t>Готовність юнаків до служби в Збройних Силах України, охоплює знання, практичні навички та якості, необхідні майбутньому воїну, які б сприяли швидкій їх адаптації в умовах військового колективу. Для досягнення вказаної мети передбачається виконання ряду невідкладних заходів:</w:t>
      </w:r>
    </w:p>
    <w:p w:rsidR="003408B1" w:rsidRDefault="003408B1" w:rsidP="001F66C1">
      <w:pPr>
        <w:suppressAutoHyphens/>
        <w:ind w:firstLine="708"/>
        <w:jc w:val="both"/>
        <w:rPr>
          <w:color w:val="000000"/>
          <w:sz w:val="28"/>
          <w:szCs w:val="28"/>
          <w:lang w:val="uk-UA"/>
        </w:rPr>
      </w:pPr>
      <w:r>
        <w:rPr>
          <w:color w:val="000000"/>
          <w:sz w:val="28"/>
          <w:szCs w:val="28"/>
          <w:lang w:val="uk-UA"/>
        </w:rPr>
        <w:t>Забезпечення сталого щорічного фінансування в повному обсязі заходів щодо підготовки та проведення призову громадян на строкову військову службу Збройних Сил України та інших військових формувань згідно  кошторису, у відповідності із ціноутворенням у даний фінансовий період.</w:t>
      </w:r>
    </w:p>
    <w:p w:rsidR="003408B1" w:rsidRDefault="003408B1" w:rsidP="001F66C1">
      <w:pPr>
        <w:suppressAutoHyphens/>
        <w:ind w:firstLine="708"/>
        <w:jc w:val="both"/>
        <w:rPr>
          <w:color w:val="000000"/>
          <w:sz w:val="28"/>
          <w:szCs w:val="28"/>
          <w:lang w:val="uk-UA"/>
        </w:rPr>
      </w:pPr>
      <w:r>
        <w:rPr>
          <w:color w:val="000000"/>
          <w:sz w:val="28"/>
          <w:szCs w:val="28"/>
          <w:lang w:val="uk-UA"/>
        </w:rPr>
        <w:t>Пошук шляхів роботи організацій, установ і закладів громади для формування у молоді високої патріотичної свідомості, любові до свого народу, його історії, культурних та історичних цінностей, національної гідності та готовності до виконання громадського і конституційного обов’язку щодо захисту національних інтересів України, прагнення до відповідного рівня фізичної підготовленості і витривалості та оволодіння військовими знаннями.</w:t>
      </w:r>
    </w:p>
    <w:p w:rsidR="003408B1" w:rsidRDefault="003408B1" w:rsidP="001F66C1">
      <w:pPr>
        <w:suppressAutoHyphens/>
        <w:ind w:firstLine="708"/>
        <w:jc w:val="both"/>
        <w:rPr>
          <w:color w:val="000000"/>
          <w:sz w:val="28"/>
          <w:szCs w:val="28"/>
          <w:lang w:val="uk-UA"/>
        </w:rPr>
      </w:pPr>
      <w:r>
        <w:rPr>
          <w:color w:val="000000"/>
          <w:sz w:val="28"/>
          <w:szCs w:val="28"/>
          <w:lang w:val="uk-UA"/>
        </w:rPr>
        <w:t>Забезпечення взаємодії між районним територіальним центром комплектування та соціальної підтримки, відділенням поліції №2 Лубенського районного відділу поліції Головного управління в Полтавській області та органів прокуратури щодо виявлення та притягнення до відповідальності призовників, які не з’являються на призовну комісію.</w:t>
      </w:r>
    </w:p>
    <w:p w:rsidR="003408B1" w:rsidRDefault="003408B1" w:rsidP="001F66C1">
      <w:pPr>
        <w:suppressAutoHyphens/>
        <w:ind w:firstLine="708"/>
        <w:jc w:val="both"/>
        <w:rPr>
          <w:color w:val="000000"/>
          <w:sz w:val="28"/>
          <w:szCs w:val="28"/>
          <w:lang w:val="uk-UA"/>
        </w:rPr>
      </w:pPr>
      <w:r>
        <w:rPr>
          <w:color w:val="000000"/>
          <w:sz w:val="28"/>
          <w:szCs w:val="28"/>
          <w:lang w:val="uk-UA"/>
        </w:rPr>
        <w:t>Організація проведення агітаційно</w:t>
      </w:r>
      <w:r>
        <w:rPr>
          <w:b/>
          <w:bCs/>
          <w:color w:val="000000"/>
          <w:sz w:val="28"/>
          <w:szCs w:val="28"/>
          <w:lang w:val="uk-UA"/>
        </w:rPr>
        <w:t>-</w:t>
      </w:r>
      <w:r>
        <w:rPr>
          <w:color w:val="000000"/>
          <w:sz w:val="28"/>
          <w:szCs w:val="28"/>
          <w:lang w:val="uk-UA"/>
        </w:rPr>
        <w:t>роз’яснювальних заходів, щодо відбору кандидатів на військову службу за контрактом та на вступ до вищих військових навчальних закладів (військових підрозділів вищих військових навчальних закладів).</w:t>
      </w:r>
    </w:p>
    <w:p w:rsidR="003408B1" w:rsidRDefault="003408B1" w:rsidP="001F66C1">
      <w:pPr>
        <w:suppressAutoHyphens/>
        <w:ind w:firstLine="708"/>
        <w:jc w:val="both"/>
        <w:rPr>
          <w:color w:val="000000"/>
          <w:sz w:val="28"/>
          <w:szCs w:val="28"/>
          <w:lang w:val="uk-UA"/>
        </w:rPr>
      </w:pPr>
      <w:r>
        <w:rPr>
          <w:color w:val="000000"/>
          <w:sz w:val="28"/>
          <w:szCs w:val="28"/>
          <w:lang w:val="uk-UA"/>
        </w:rPr>
        <w:t>Визначення ступеня придатності кандидатів на військову службу за контрактом та направлення до місць постійної дислокації військових частин Збройних Сил України.</w:t>
      </w:r>
    </w:p>
    <w:p w:rsidR="003408B1" w:rsidRDefault="003408B1" w:rsidP="001F66C1">
      <w:pPr>
        <w:suppressAutoHyphens/>
        <w:ind w:firstLine="708"/>
        <w:jc w:val="both"/>
        <w:rPr>
          <w:color w:val="000000"/>
          <w:sz w:val="28"/>
          <w:szCs w:val="28"/>
          <w:lang w:val="uk-UA"/>
        </w:rPr>
      </w:pPr>
      <w:r>
        <w:rPr>
          <w:color w:val="000000"/>
          <w:sz w:val="28"/>
          <w:szCs w:val="28"/>
          <w:lang w:val="uk-UA"/>
        </w:rPr>
        <w:t>Організація та підтримання в належному стані територіальної оборони.</w:t>
      </w:r>
    </w:p>
    <w:p w:rsidR="003408B1" w:rsidRDefault="003408B1" w:rsidP="006A1F0E">
      <w:pPr>
        <w:suppressAutoHyphens/>
        <w:ind w:firstLine="708"/>
        <w:jc w:val="center"/>
        <w:rPr>
          <w:b/>
          <w:bCs/>
          <w:color w:val="000000"/>
          <w:sz w:val="28"/>
          <w:szCs w:val="28"/>
          <w:lang w:val="uk-UA" w:eastAsia="uk-UA"/>
        </w:rPr>
      </w:pPr>
      <w:r>
        <w:rPr>
          <w:b/>
          <w:bCs/>
          <w:color w:val="000000"/>
          <w:sz w:val="28"/>
          <w:szCs w:val="28"/>
          <w:lang w:val="uk-UA" w:eastAsia="uk-UA"/>
        </w:rPr>
        <w:t>3. Обґрунтування шляхів і засобів розв’язання проблеми, обсягів та джерел фінансування, строки та етапи виконання Програми</w:t>
      </w:r>
    </w:p>
    <w:p w:rsidR="003408B1" w:rsidRDefault="003408B1" w:rsidP="001F66C1">
      <w:pPr>
        <w:suppressAutoHyphens/>
        <w:ind w:firstLine="709"/>
        <w:jc w:val="both"/>
        <w:rPr>
          <w:color w:val="000000"/>
          <w:sz w:val="28"/>
          <w:szCs w:val="28"/>
          <w:lang w:val="uk-UA" w:eastAsia="uk-UA"/>
        </w:rPr>
      </w:pPr>
      <w:r>
        <w:rPr>
          <w:color w:val="000000"/>
          <w:sz w:val="28"/>
          <w:szCs w:val="28"/>
          <w:lang w:val="uk-UA" w:eastAsia="uk-UA"/>
        </w:rPr>
        <w:lastRenderedPageBreak/>
        <w:t>Патріотичне виховання є складовою частиною загального виховного процесу, являє собою систематичну і цілеспрямовану діяльність органів виконавчої влади і громадських організацій із формування в громадян високої патріотичної свідомості, почуття любові до України, готовності до виконання громадянських і конституційних обов’язків та є однією з головних складових національної безпеки України.</w:t>
      </w:r>
    </w:p>
    <w:p w:rsidR="003408B1" w:rsidRDefault="003408B1" w:rsidP="001F66C1">
      <w:pPr>
        <w:suppressAutoHyphens/>
        <w:ind w:firstLine="708"/>
        <w:jc w:val="both"/>
        <w:rPr>
          <w:color w:val="000000"/>
          <w:sz w:val="28"/>
          <w:szCs w:val="28"/>
          <w:lang w:val="uk-UA"/>
        </w:rPr>
      </w:pPr>
      <w:r>
        <w:rPr>
          <w:color w:val="000000"/>
          <w:sz w:val="28"/>
          <w:szCs w:val="28"/>
          <w:lang w:val="uk-UA" w:eastAsia="uk-UA"/>
        </w:rPr>
        <w:t xml:space="preserve">Досягнення поставленої мети здійснюватиметься шляхом активізації діяльності органів державної влади у сфері патріотичного виховання молодого покоління, інформаційно-пропагандистського забезпечення національно-патріотичного виховання молоді, посилення ролі сім’ї у процесі патріотичного виховання молоді, формування науково-теоретичних і методичних засад національно-патріотичного виховання молоді, допризовної підготовки молоді, військово-патріотичного виховання, популяризації цінностей духовної спадщини, народних та релігійних традицій, виховання шанобливого ставлення до національної символіки і символів та історичного краєзнавства, покращення роботи щодо відбору на військову службу за контрактом та вступу до вищих військових навчальних закладів </w:t>
      </w:r>
      <w:r>
        <w:rPr>
          <w:color w:val="000000"/>
          <w:sz w:val="28"/>
          <w:szCs w:val="28"/>
          <w:lang w:val="uk-UA"/>
        </w:rPr>
        <w:t>(військових підрозділів вищих військових навчальних закладів), проведення стрілецьких днів для організаційного ядра територіальної оборони.</w:t>
      </w:r>
    </w:p>
    <w:p w:rsidR="003408B1" w:rsidRDefault="003408B1" w:rsidP="001F66C1">
      <w:pPr>
        <w:suppressAutoHyphens/>
        <w:ind w:firstLine="708"/>
        <w:jc w:val="both"/>
        <w:rPr>
          <w:color w:val="000000"/>
          <w:sz w:val="28"/>
          <w:szCs w:val="28"/>
          <w:lang w:val="uk-UA"/>
        </w:rPr>
      </w:pPr>
      <w:r>
        <w:rPr>
          <w:color w:val="000000"/>
          <w:sz w:val="28"/>
          <w:szCs w:val="28"/>
          <w:lang w:val="uk-UA"/>
        </w:rPr>
        <w:t xml:space="preserve">Загальний обсяг фінансових ресурсів, які необхідні для реалізації Програми становить 1135,05 тис. грн. </w:t>
      </w:r>
    </w:p>
    <w:p w:rsidR="003408B1" w:rsidRDefault="003408B1" w:rsidP="001F66C1">
      <w:pPr>
        <w:suppressAutoHyphens/>
        <w:ind w:firstLine="708"/>
        <w:jc w:val="both"/>
        <w:rPr>
          <w:color w:val="000000"/>
          <w:sz w:val="28"/>
          <w:szCs w:val="28"/>
          <w:lang w:val="uk-UA"/>
        </w:rPr>
      </w:pPr>
      <w:r>
        <w:rPr>
          <w:color w:val="000000"/>
          <w:sz w:val="28"/>
          <w:szCs w:val="28"/>
          <w:lang w:val="uk-UA"/>
        </w:rPr>
        <w:t xml:space="preserve">Фінансування заходів, визначених Програмою проводиться за рахунок коштів бюджету міської ради та інших джерел, не заборонених законодавством. </w:t>
      </w:r>
    </w:p>
    <w:p w:rsidR="003408B1" w:rsidRDefault="003408B1" w:rsidP="001F66C1">
      <w:pPr>
        <w:suppressAutoHyphens/>
        <w:jc w:val="both"/>
        <w:rPr>
          <w:color w:val="000000"/>
          <w:sz w:val="28"/>
          <w:szCs w:val="28"/>
          <w:lang w:val="uk-UA" w:eastAsia="uk-UA"/>
        </w:rPr>
      </w:pPr>
      <w:r>
        <w:rPr>
          <w:color w:val="000000"/>
          <w:sz w:val="28"/>
          <w:szCs w:val="28"/>
          <w:lang w:val="uk-UA" w:eastAsia="uk-UA"/>
        </w:rPr>
        <w:t>Термін дії Програми: 2025-2027 роки.</w:t>
      </w:r>
    </w:p>
    <w:p w:rsidR="003408B1" w:rsidRDefault="003408B1" w:rsidP="001F66C1">
      <w:pPr>
        <w:suppressAutoHyphens/>
        <w:jc w:val="both"/>
        <w:rPr>
          <w:color w:val="000000"/>
          <w:sz w:val="28"/>
          <w:szCs w:val="28"/>
          <w:lang w:val="uk-UA" w:eastAsia="uk-UA"/>
        </w:rPr>
      </w:pPr>
    </w:p>
    <w:p w:rsidR="003408B1" w:rsidRDefault="003408B1" w:rsidP="006A1F0E">
      <w:pPr>
        <w:suppressAutoHyphens/>
        <w:jc w:val="center"/>
        <w:rPr>
          <w:b/>
          <w:bCs/>
          <w:color w:val="000000"/>
          <w:sz w:val="28"/>
          <w:szCs w:val="28"/>
          <w:lang w:val="uk-UA"/>
        </w:rPr>
      </w:pPr>
      <w:r>
        <w:rPr>
          <w:b/>
          <w:bCs/>
          <w:color w:val="000000"/>
          <w:sz w:val="28"/>
          <w:szCs w:val="28"/>
          <w:lang w:val="uk-UA"/>
        </w:rPr>
        <w:t xml:space="preserve">4. Перелік завдань і заходів Програми та результативні показники виконання Програми </w:t>
      </w:r>
      <w:proofErr w:type="spellStart"/>
      <w:r>
        <w:rPr>
          <w:b/>
          <w:bCs/>
          <w:color w:val="000000"/>
          <w:sz w:val="28"/>
          <w:szCs w:val="28"/>
          <w:lang w:val="uk-UA"/>
        </w:rPr>
        <w:t>надасть</w:t>
      </w:r>
      <w:proofErr w:type="spellEnd"/>
      <w:r>
        <w:rPr>
          <w:b/>
          <w:bCs/>
          <w:color w:val="000000"/>
          <w:sz w:val="28"/>
          <w:szCs w:val="28"/>
          <w:lang w:val="uk-UA"/>
        </w:rPr>
        <w:t xml:space="preserve"> змогу забезпечити досягнення її цілей:</w:t>
      </w:r>
    </w:p>
    <w:p w:rsidR="003408B1" w:rsidRDefault="003408B1" w:rsidP="006A1F0E">
      <w:pPr>
        <w:suppressAutoHyphens/>
        <w:ind w:firstLine="709"/>
        <w:jc w:val="both"/>
        <w:rPr>
          <w:color w:val="000000"/>
          <w:sz w:val="28"/>
          <w:szCs w:val="28"/>
          <w:lang w:val="uk-UA"/>
        </w:rPr>
      </w:pPr>
      <w:r>
        <w:rPr>
          <w:color w:val="000000"/>
          <w:sz w:val="28"/>
          <w:szCs w:val="28"/>
          <w:lang w:val="uk-UA"/>
        </w:rPr>
        <w:t>забезпечення координації та консолідації діяльності органів виконавчої влади, загальноосвітніх навчальних закладів, молодіжних, дитячих, ветеранських організацій у сфері патріотичного виховання;</w:t>
      </w:r>
    </w:p>
    <w:p w:rsidR="003408B1" w:rsidRDefault="003408B1" w:rsidP="001F66C1">
      <w:pPr>
        <w:suppressAutoHyphens/>
        <w:ind w:firstLine="709"/>
        <w:jc w:val="both"/>
        <w:rPr>
          <w:color w:val="000000"/>
          <w:sz w:val="28"/>
          <w:szCs w:val="28"/>
          <w:lang w:val="uk-UA"/>
        </w:rPr>
      </w:pPr>
      <w:r>
        <w:rPr>
          <w:color w:val="000000"/>
          <w:sz w:val="28"/>
          <w:szCs w:val="28"/>
          <w:lang w:val="uk-UA"/>
        </w:rPr>
        <w:t>розвиток політичної культури, залучення молоді до участі у державотворчому процесі, громадській діяльності;</w:t>
      </w:r>
    </w:p>
    <w:p w:rsidR="003408B1" w:rsidRDefault="003408B1" w:rsidP="001F66C1">
      <w:pPr>
        <w:suppressAutoHyphens/>
        <w:ind w:firstLine="709"/>
        <w:jc w:val="both"/>
        <w:rPr>
          <w:color w:val="000000"/>
          <w:sz w:val="28"/>
          <w:szCs w:val="28"/>
          <w:lang w:val="uk-UA"/>
        </w:rPr>
      </w:pPr>
      <w:r>
        <w:rPr>
          <w:color w:val="000000"/>
          <w:sz w:val="28"/>
          <w:szCs w:val="28"/>
          <w:lang w:val="uk-UA"/>
        </w:rPr>
        <w:t>виховання в учнівської молоді культури поведінки, поваги до старших поколінь, розвинутої правосвідомості, дбайливого ставлення до природи;</w:t>
      </w:r>
    </w:p>
    <w:p w:rsidR="003408B1" w:rsidRDefault="003408B1" w:rsidP="001F66C1">
      <w:pPr>
        <w:suppressAutoHyphens/>
        <w:ind w:firstLine="709"/>
        <w:jc w:val="both"/>
        <w:rPr>
          <w:color w:val="000000"/>
          <w:sz w:val="28"/>
          <w:szCs w:val="28"/>
          <w:lang w:val="uk-UA"/>
        </w:rPr>
      </w:pPr>
      <w:r>
        <w:rPr>
          <w:color w:val="000000"/>
          <w:sz w:val="28"/>
          <w:szCs w:val="28"/>
          <w:lang w:val="uk-UA"/>
        </w:rPr>
        <w:t>проведення районних та участь в обласних науково-практичних конференціях, семінарах, круглих столах щодо важливих подій історії України та процесів державотворення, боротьби за здобуття Україною статусу незалежної, суверенної, демократичної держави;</w:t>
      </w:r>
    </w:p>
    <w:p w:rsidR="003408B1" w:rsidRDefault="003408B1" w:rsidP="001F66C1">
      <w:pPr>
        <w:suppressAutoHyphens/>
        <w:ind w:firstLine="709"/>
        <w:jc w:val="both"/>
        <w:rPr>
          <w:color w:val="000000"/>
          <w:sz w:val="28"/>
          <w:szCs w:val="28"/>
          <w:lang w:val="uk-UA"/>
        </w:rPr>
      </w:pPr>
      <w:r>
        <w:rPr>
          <w:color w:val="000000"/>
          <w:sz w:val="28"/>
          <w:szCs w:val="28"/>
          <w:lang w:val="uk-UA"/>
        </w:rPr>
        <w:t>роз’яснення учням загальноосвітніх навчальних закладів вимог Закону України «Про військовий обов’язок і військову службу», військової присяги на вірність українському народові та військових статутів, організації зустрічей з ветеранами війни, відмінниками бойової підготовки Збройних Сил України та інших військових формувань, відвідування військових частин;</w:t>
      </w:r>
    </w:p>
    <w:p w:rsidR="003408B1" w:rsidRDefault="003408B1" w:rsidP="001F66C1">
      <w:pPr>
        <w:suppressAutoHyphens/>
        <w:ind w:firstLine="709"/>
        <w:jc w:val="both"/>
        <w:rPr>
          <w:color w:val="000000"/>
          <w:sz w:val="28"/>
          <w:szCs w:val="28"/>
          <w:lang w:val="uk-UA"/>
        </w:rPr>
      </w:pPr>
      <w:r>
        <w:rPr>
          <w:color w:val="000000"/>
          <w:sz w:val="28"/>
          <w:szCs w:val="28"/>
          <w:lang w:val="uk-UA"/>
        </w:rPr>
        <w:lastRenderedPageBreak/>
        <w:t>забезпечення активної протидії фактам, що фальсифікують історію України та її сьогодення;</w:t>
      </w:r>
    </w:p>
    <w:p w:rsidR="003408B1" w:rsidRDefault="003408B1" w:rsidP="001F66C1">
      <w:pPr>
        <w:suppressAutoHyphens/>
        <w:ind w:firstLine="709"/>
        <w:jc w:val="both"/>
        <w:rPr>
          <w:color w:val="000000"/>
          <w:sz w:val="28"/>
          <w:szCs w:val="28"/>
          <w:lang w:val="uk-UA"/>
        </w:rPr>
      </w:pPr>
      <w:r>
        <w:rPr>
          <w:color w:val="000000"/>
          <w:sz w:val="28"/>
          <w:szCs w:val="28"/>
          <w:lang w:val="uk-UA"/>
        </w:rPr>
        <w:t>підвищення педагогічної культури батьків;</w:t>
      </w:r>
    </w:p>
    <w:p w:rsidR="003408B1" w:rsidRDefault="003408B1" w:rsidP="001F66C1">
      <w:pPr>
        <w:suppressAutoHyphens/>
        <w:ind w:firstLine="709"/>
        <w:jc w:val="both"/>
        <w:rPr>
          <w:color w:val="000000"/>
          <w:sz w:val="28"/>
          <w:szCs w:val="28"/>
          <w:lang w:val="uk-UA"/>
        </w:rPr>
      </w:pPr>
      <w:r>
        <w:rPr>
          <w:color w:val="000000"/>
          <w:sz w:val="28"/>
          <w:szCs w:val="28"/>
          <w:lang w:val="uk-UA"/>
        </w:rPr>
        <w:t>вивчення та впровадження світового досвіду з питань патріотичного виховання молоді;</w:t>
      </w:r>
    </w:p>
    <w:p w:rsidR="003408B1" w:rsidRDefault="003408B1" w:rsidP="001F66C1">
      <w:pPr>
        <w:suppressAutoHyphens/>
        <w:ind w:firstLine="709"/>
        <w:jc w:val="both"/>
        <w:rPr>
          <w:color w:val="000000"/>
          <w:sz w:val="28"/>
          <w:szCs w:val="28"/>
          <w:lang w:val="uk-UA"/>
        </w:rPr>
      </w:pPr>
      <w:r>
        <w:rPr>
          <w:color w:val="000000"/>
          <w:sz w:val="28"/>
          <w:szCs w:val="28"/>
          <w:lang w:val="uk-UA"/>
        </w:rPr>
        <w:t>забезпечення щорічної участі в навчально-польових зборах та стрільбах учнівської молоді;</w:t>
      </w:r>
    </w:p>
    <w:p w:rsidR="003408B1" w:rsidRDefault="003408B1" w:rsidP="001F66C1">
      <w:pPr>
        <w:suppressAutoHyphens/>
        <w:ind w:firstLine="709"/>
        <w:jc w:val="both"/>
        <w:rPr>
          <w:color w:val="000000"/>
          <w:sz w:val="28"/>
          <w:szCs w:val="28"/>
          <w:lang w:val="uk-UA"/>
        </w:rPr>
      </w:pPr>
      <w:r>
        <w:rPr>
          <w:color w:val="000000"/>
          <w:sz w:val="28"/>
          <w:szCs w:val="28"/>
          <w:lang w:val="uk-UA"/>
        </w:rPr>
        <w:t>сприяння набуттю практичних навичок учнями з основ військової справи, у тому числі з вогневої, тактичної, прикладної, фізичної та медико-санітарної підготовки;</w:t>
      </w:r>
    </w:p>
    <w:p w:rsidR="003408B1" w:rsidRDefault="003408B1" w:rsidP="001F66C1">
      <w:pPr>
        <w:suppressAutoHyphens/>
        <w:ind w:firstLine="709"/>
        <w:jc w:val="both"/>
        <w:rPr>
          <w:color w:val="000000"/>
          <w:sz w:val="28"/>
          <w:szCs w:val="28"/>
          <w:lang w:val="uk-UA"/>
        </w:rPr>
      </w:pPr>
      <w:r>
        <w:rPr>
          <w:color w:val="000000"/>
          <w:sz w:val="28"/>
          <w:szCs w:val="28"/>
          <w:lang w:val="uk-UA"/>
        </w:rPr>
        <w:t>сприяння проведенню патріотичних військово-спортивних ігор та змагань;</w:t>
      </w:r>
    </w:p>
    <w:p w:rsidR="003408B1" w:rsidRDefault="003408B1" w:rsidP="001F66C1">
      <w:pPr>
        <w:suppressAutoHyphens/>
        <w:ind w:firstLine="709"/>
        <w:jc w:val="both"/>
        <w:rPr>
          <w:color w:val="000000"/>
          <w:sz w:val="28"/>
          <w:szCs w:val="28"/>
          <w:lang w:val="uk-UA"/>
        </w:rPr>
      </w:pPr>
      <w:r>
        <w:rPr>
          <w:color w:val="000000"/>
          <w:sz w:val="28"/>
          <w:szCs w:val="28"/>
          <w:lang w:val="uk-UA"/>
        </w:rPr>
        <w:t>сприяння проведенню екскурсій учнівської молоді до військових частин та вищих військових навчальних закладів;</w:t>
      </w:r>
    </w:p>
    <w:p w:rsidR="003408B1" w:rsidRDefault="003408B1" w:rsidP="001F66C1">
      <w:pPr>
        <w:suppressAutoHyphens/>
        <w:ind w:firstLine="709"/>
        <w:jc w:val="both"/>
        <w:rPr>
          <w:color w:val="000000"/>
          <w:sz w:val="28"/>
          <w:szCs w:val="28"/>
          <w:lang w:val="uk-UA"/>
        </w:rPr>
      </w:pPr>
      <w:r>
        <w:rPr>
          <w:color w:val="000000"/>
          <w:sz w:val="28"/>
          <w:szCs w:val="28"/>
          <w:lang w:val="uk-UA"/>
        </w:rPr>
        <w:t>виконання у всіх навчальних закладах рекомендацій щодо використання державної символіки у навчально-виховному процесі;</w:t>
      </w:r>
    </w:p>
    <w:p w:rsidR="003408B1" w:rsidRDefault="003408B1" w:rsidP="001F66C1">
      <w:pPr>
        <w:suppressAutoHyphens/>
        <w:ind w:firstLine="709"/>
        <w:jc w:val="both"/>
        <w:rPr>
          <w:color w:val="000000"/>
          <w:sz w:val="28"/>
          <w:szCs w:val="28"/>
          <w:lang w:val="uk-UA"/>
        </w:rPr>
      </w:pPr>
      <w:r>
        <w:rPr>
          <w:color w:val="000000"/>
          <w:sz w:val="28"/>
          <w:szCs w:val="28"/>
          <w:lang w:val="uk-UA"/>
        </w:rPr>
        <w:t>висвітлення в засобах масової інформації наказів, розпоряджень, повідомлень військового комісара Хорольського районного територіального центру комплектування та соціальної підтримки.</w:t>
      </w:r>
    </w:p>
    <w:p w:rsidR="003408B1" w:rsidRDefault="003408B1" w:rsidP="001F66C1">
      <w:pPr>
        <w:suppressAutoHyphens/>
        <w:ind w:firstLine="708"/>
        <w:jc w:val="both"/>
        <w:rPr>
          <w:color w:val="000000"/>
          <w:sz w:val="28"/>
          <w:szCs w:val="28"/>
          <w:lang w:val="uk-UA"/>
        </w:rPr>
      </w:pPr>
      <w:r>
        <w:rPr>
          <w:color w:val="000000"/>
          <w:sz w:val="28"/>
          <w:szCs w:val="28"/>
          <w:lang w:val="uk-UA"/>
        </w:rPr>
        <w:t> Реалізація Програми дасть змогу:</w:t>
      </w:r>
    </w:p>
    <w:p w:rsidR="003408B1" w:rsidRDefault="003408B1" w:rsidP="001F66C1">
      <w:pPr>
        <w:suppressAutoHyphens/>
        <w:ind w:firstLine="709"/>
        <w:jc w:val="both"/>
        <w:rPr>
          <w:color w:val="000000"/>
          <w:sz w:val="28"/>
          <w:szCs w:val="28"/>
          <w:lang w:val="uk-UA"/>
        </w:rPr>
      </w:pPr>
      <w:r>
        <w:rPr>
          <w:color w:val="000000"/>
          <w:sz w:val="28"/>
          <w:szCs w:val="28"/>
          <w:lang w:val="uk-UA"/>
        </w:rPr>
        <w:t>створити в громаді цілісну систему національно-патріотичного виховання молоді;</w:t>
      </w:r>
    </w:p>
    <w:p w:rsidR="003408B1" w:rsidRDefault="003408B1" w:rsidP="001F66C1">
      <w:pPr>
        <w:suppressAutoHyphens/>
        <w:ind w:firstLine="709"/>
        <w:jc w:val="both"/>
        <w:rPr>
          <w:color w:val="000000"/>
          <w:sz w:val="28"/>
          <w:szCs w:val="28"/>
          <w:lang w:val="uk-UA"/>
        </w:rPr>
      </w:pPr>
      <w:r>
        <w:rPr>
          <w:color w:val="000000"/>
          <w:sz w:val="28"/>
          <w:szCs w:val="28"/>
          <w:lang w:val="uk-UA"/>
        </w:rPr>
        <w:t>зупинити зростання кількості призовників, які ухиляються від служби у Збройних Силах України;</w:t>
      </w:r>
    </w:p>
    <w:p w:rsidR="003408B1" w:rsidRDefault="003408B1" w:rsidP="001F66C1">
      <w:pPr>
        <w:suppressAutoHyphens/>
        <w:ind w:firstLine="709"/>
        <w:jc w:val="both"/>
        <w:rPr>
          <w:color w:val="000000"/>
          <w:sz w:val="28"/>
          <w:szCs w:val="28"/>
          <w:lang w:val="uk-UA"/>
        </w:rPr>
      </w:pPr>
      <w:r>
        <w:rPr>
          <w:color w:val="000000"/>
          <w:sz w:val="28"/>
          <w:szCs w:val="28"/>
          <w:lang w:val="uk-UA"/>
        </w:rPr>
        <w:t>збільшити кількість молоді, що займається фізичною культурою та спортом;</w:t>
      </w:r>
    </w:p>
    <w:p w:rsidR="003408B1" w:rsidRDefault="003408B1" w:rsidP="001F66C1">
      <w:pPr>
        <w:suppressAutoHyphens/>
        <w:ind w:firstLine="709"/>
        <w:jc w:val="both"/>
        <w:rPr>
          <w:color w:val="000000"/>
          <w:sz w:val="28"/>
          <w:szCs w:val="28"/>
          <w:lang w:val="uk-UA"/>
        </w:rPr>
      </w:pPr>
      <w:r>
        <w:rPr>
          <w:color w:val="000000"/>
          <w:sz w:val="28"/>
          <w:szCs w:val="28"/>
          <w:lang w:val="uk-UA"/>
        </w:rPr>
        <w:t>зменшити рівень злочинності серед молоді;</w:t>
      </w:r>
    </w:p>
    <w:p w:rsidR="003408B1" w:rsidRDefault="003408B1" w:rsidP="001F66C1">
      <w:pPr>
        <w:suppressAutoHyphens/>
        <w:ind w:firstLine="709"/>
        <w:jc w:val="both"/>
        <w:rPr>
          <w:color w:val="000000"/>
          <w:sz w:val="28"/>
          <w:szCs w:val="28"/>
          <w:lang w:val="uk-UA"/>
        </w:rPr>
      </w:pPr>
      <w:r>
        <w:rPr>
          <w:color w:val="000000"/>
          <w:sz w:val="28"/>
          <w:szCs w:val="28"/>
          <w:lang w:val="uk-UA"/>
        </w:rPr>
        <w:t>зменшити кількість учнів, які курять, вживають алкоголь, приймають наркотики;</w:t>
      </w:r>
    </w:p>
    <w:p w:rsidR="003408B1" w:rsidRDefault="003408B1" w:rsidP="001F66C1">
      <w:pPr>
        <w:suppressAutoHyphens/>
        <w:ind w:firstLine="709"/>
        <w:jc w:val="both"/>
        <w:rPr>
          <w:color w:val="000000"/>
          <w:sz w:val="28"/>
          <w:szCs w:val="28"/>
          <w:lang w:val="uk-UA"/>
        </w:rPr>
      </w:pPr>
      <w:r>
        <w:rPr>
          <w:color w:val="000000"/>
          <w:sz w:val="28"/>
          <w:szCs w:val="28"/>
          <w:lang w:val="uk-UA"/>
        </w:rPr>
        <w:t>сформувати у молоді етнічну свідомість, почуття національної гідності, відродження історичної пам’яті;</w:t>
      </w:r>
    </w:p>
    <w:p w:rsidR="003408B1" w:rsidRDefault="003408B1" w:rsidP="001F66C1">
      <w:pPr>
        <w:suppressAutoHyphens/>
        <w:ind w:firstLine="709"/>
        <w:jc w:val="both"/>
        <w:rPr>
          <w:color w:val="000000"/>
          <w:sz w:val="28"/>
          <w:szCs w:val="28"/>
          <w:lang w:val="uk-UA"/>
        </w:rPr>
      </w:pPr>
      <w:r>
        <w:rPr>
          <w:color w:val="000000"/>
          <w:sz w:val="28"/>
          <w:szCs w:val="28"/>
          <w:lang w:val="uk-UA"/>
        </w:rPr>
        <w:t>вивчити культурно-освітні потреби молоді та сприяти їх реалізації відповідно до інтересів особистості і держави;</w:t>
      </w:r>
    </w:p>
    <w:p w:rsidR="003408B1" w:rsidRDefault="003408B1" w:rsidP="001F66C1">
      <w:pPr>
        <w:suppressAutoHyphens/>
        <w:ind w:firstLine="709"/>
        <w:jc w:val="both"/>
        <w:rPr>
          <w:color w:val="000000"/>
          <w:sz w:val="28"/>
          <w:szCs w:val="28"/>
          <w:lang w:val="uk-UA"/>
        </w:rPr>
      </w:pPr>
      <w:r>
        <w:rPr>
          <w:color w:val="000000"/>
          <w:sz w:val="28"/>
          <w:szCs w:val="28"/>
          <w:lang w:val="uk-UA"/>
        </w:rPr>
        <w:t>сформувати культуру соціальних і політичних стосунків, поваги до національно-культурних цінностей інших народів;</w:t>
      </w:r>
    </w:p>
    <w:p w:rsidR="003408B1" w:rsidRDefault="003408B1" w:rsidP="001F66C1">
      <w:pPr>
        <w:suppressAutoHyphens/>
        <w:ind w:firstLine="709"/>
        <w:jc w:val="both"/>
        <w:rPr>
          <w:color w:val="000000"/>
          <w:sz w:val="28"/>
          <w:szCs w:val="28"/>
          <w:lang w:val="uk-UA"/>
        </w:rPr>
      </w:pPr>
      <w:r>
        <w:rPr>
          <w:color w:val="000000"/>
          <w:sz w:val="28"/>
          <w:szCs w:val="28"/>
          <w:lang w:val="uk-UA"/>
        </w:rPr>
        <w:t>надати допомогу молодим громадянам у реалізації їх творчих можливостей та ініціатив;</w:t>
      </w:r>
    </w:p>
    <w:p w:rsidR="003408B1" w:rsidRDefault="003408B1" w:rsidP="001F66C1">
      <w:pPr>
        <w:suppressAutoHyphens/>
        <w:ind w:firstLine="709"/>
        <w:jc w:val="both"/>
        <w:rPr>
          <w:color w:val="000000"/>
          <w:sz w:val="28"/>
          <w:szCs w:val="28"/>
          <w:lang w:val="uk-UA"/>
        </w:rPr>
      </w:pPr>
      <w:r>
        <w:rPr>
          <w:color w:val="000000"/>
          <w:sz w:val="28"/>
          <w:szCs w:val="28"/>
          <w:lang w:val="uk-UA"/>
        </w:rPr>
        <w:t>підвищити національну свідомість молоді, що сприятиме відродженню потенціалу українського народу;</w:t>
      </w:r>
    </w:p>
    <w:p w:rsidR="003408B1" w:rsidRDefault="003408B1" w:rsidP="001F66C1">
      <w:pPr>
        <w:suppressAutoHyphens/>
        <w:ind w:firstLine="708"/>
        <w:jc w:val="both"/>
        <w:rPr>
          <w:color w:val="000000"/>
          <w:sz w:val="28"/>
          <w:szCs w:val="28"/>
          <w:lang w:val="uk-UA"/>
        </w:rPr>
      </w:pPr>
      <w:r>
        <w:rPr>
          <w:color w:val="000000"/>
          <w:sz w:val="28"/>
          <w:szCs w:val="28"/>
          <w:lang w:val="uk-UA"/>
        </w:rPr>
        <w:t xml:space="preserve">покращити роботу щодо відбору громадян на військову службу за контрактом та вступ до </w:t>
      </w:r>
      <w:r>
        <w:rPr>
          <w:color w:val="000000"/>
          <w:sz w:val="28"/>
          <w:szCs w:val="28"/>
          <w:lang w:val="uk-UA" w:eastAsia="uk-UA"/>
        </w:rPr>
        <w:t xml:space="preserve">вищих військових навчальних закладів </w:t>
      </w:r>
      <w:r>
        <w:rPr>
          <w:color w:val="000000"/>
          <w:sz w:val="28"/>
          <w:szCs w:val="28"/>
          <w:lang w:val="uk-UA"/>
        </w:rPr>
        <w:t>(військових підрозділів вищих військових навчальних закладів);</w:t>
      </w:r>
    </w:p>
    <w:p w:rsidR="003408B1" w:rsidRDefault="003408B1" w:rsidP="001F66C1">
      <w:pPr>
        <w:suppressAutoHyphens/>
        <w:ind w:firstLine="709"/>
        <w:jc w:val="both"/>
        <w:rPr>
          <w:color w:val="000000"/>
          <w:sz w:val="28"/>
          <w:szCs w:val="28"/>
          <w:lang w:val="uk-UA"/>
        </w:rPr>
      </w:pPr>
      <w:r>
        <w:rPr>
          <w:color w:val="000000"/>
          <w:sz w:val="28"/>
          <w:szCs w:val="28"/>
          <w:lang w:val="uk-UA"/>
        </w:rPr>
        <w:t>покращити підготовки організаційного ядра територіальної оборони;</w:t>
      </w:r>
    </w:p>
    <w:p w:rsidR="003408B1" w:rsidRDefault="003408B1" w:rsidP="001F66C1">
      <w:pPr>
        <w:suppressAutoHyphens/>
        <w:ind w:firstLine="709"/>
        <w:jc w:val="both"/>
        <w:rPr>
          <w:color w:val="000000"/>
          <w:sz w:val="28"/>
          <w:szCs w:val="28"/>
          <w:lang w:val="uk-UA"/>
        </w:rPr>
      </w:pPr>
    </w:p>
    <w:p w:rsidR="003408B1" w:rsidRDefault="003408B1" w:rsidP="000C650A">
      <w:pPr>
        <w:suppressAutoHyphens/>
        <w:jc w:val="center"/>
        <w:rPr>
          <w:b/>
          <w:bCs/>
          <w:color w:val="000000"/>
          <w:sz w:val="28"/>
          <w:szCs w:val="28"/>
          <w:lang w:val="uk-UA"/>
        </w:rPr>
      </w:pPr>
      <w:r>
        <w:rPr>
          <w:b/>
          <w:bCs/>
          <w:color w:val="000000"/>
          <w:sz w:val="28"/>
          <w:szCs w:val="28"/>
          <w:lang w:val="uk-UA"/>
        </w:rPr>
        <w:lastRenderedPageBreak/>
        <w:t>5.</w:t>
      </w:r>
      <w:r w:rsidR="00991265">
        <w:rPr>
          <w:b/>
          <w:bCs/>
          <w:color w:val="000000"/>
          <w:sz w:val="28"/>
          <w:szCs w:val="28"/>
          <w:lang w:val="uk-UA"/>
        </w:rPr>
        <w:t xml:space="preserve"> </w:t>
      </w:r>
      <w:r>
        <w:rPr>
          <w:b/>
          <w:bCs/>
          <w:color w:val="000000"/>
          <w:sz w:val="28"/>
          <w:szCs w:val="28"/>
          <w:lang w:val="uk-UA"/>
        </w:rPr>
        <w:t>Координація та контроль за ходом виконання Програми</w:t>
      </w:r>
    </w:p>
    <w:p w:rsidR="003408B1" w:rsidRDefault="003408B1" w:rsidP="001F66C1">
      <w:pPr>
        <w:suppressAutoHyphens/>
        <w:ind w:firstLine="709"/>
        <w:jc w:val="both"/>
        <w:rPr>
          <w:color w:val="000000"/>
          <w:sz w:val="28"/>
          <w:szCs w:val="28"/>
          <w:lang w:val="uk-UA"/>
        </w:rPr>
      </w:pPr>
      <w:r>
        <w:rPr>
          <w:color w:val="000000"/>
          <w:sz w:val="28"/>
          <w:szCs w:val="28"/>
          <w:lang w:val="uk-UA"/>
        </w:rPr>
        <w:t>Координацію та контроль за використанням бюджетних коштів визначених Програмою здійснює Хорольська міська рада у встановленому законом порядку.</w:t>
      </w:r>
    </w:p>
    <w:p w:rsidR="003408B1" w:rsidRDefault="003408B1" w:rsidP="001F66C1">
      <w:pPr>
        <w:suppressAutoHyphens/>
        <w:rPr>
          <w:color w:val="000000"/>
          <w:sz w:val="28"/>
          <w:szCs w:val="28"/>
          <w:lang w:val="uk-UA"/>
        </w:rPr>
      </w:pPr>
    </w:p>
    <w:p w:rsidR="003408B1" w:rsidRDefault="003408B1" w:rsidP="001F66C1">
      <w:pPr>
        <w:suppressAutoHyphens/>
        <w:rPr>
          <w:color w:val="000000"/>
          <w:sz w:val="28"/>
          <w:szCs w:val="28"/>
          <w:lang w:val="uk-UA"/>
        </w:rPr>
      </w:pPr>
    </w:p>
    <w:p w:rsidR="003408B1" w:rsidRDefault="003408B1" w:rsidP="001F66C1">
      <w:pPr>
        <w:suppressAutoHyphens/>
        <w:rPr>
          <w:color w:val="000000"/>
          <w:sz w:val="28"/>
          <w:szCs w:val="28"/>
          <w:lang w:val="uk-UA"/>
        </w:rPr>
      </w:pPr>
    </w:p>
    <w:p w:rsidR="003408B1" w:rsidRDefault="003408B1" w:rsidP="001F66C1">
      <w:pPr>
        <w:suppressAutoHyphens/>
        <w:rPr>
          <w:color w:val="000000"/>
          <w:sz w:val="28"/>
          <w:szCs w:val="28"/>
          <w:lang w:val="uk-UA"/>
        </w:rPr>
      </w:pPr>
      <w:r>
        <w:rPr>
          <w:color w:val="000000"/>
          <w:sz w:val="28"/>
          <w:szCs w:val="28"/>
          <w:lang w:val="uk-UA"/>
        </w:rPr>
        <w:t xml:space="preserve">Секретар міської ради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Юлія БОЙКО</w:t>
      </w:r>
    </w:p>
    <w:p w:rsidR="003408B1" w:rsidRDefault="003408B1" w:rsidP="001F66C1">
      <w:pPr>
        <w:suppressAutoHyphens/>
        <w:ind w:left="5670"/>
        <w:jc w:val="both"/>
        <w:rPr>
          <w:color w:val="000000"/>
          <w:lang w:val="uk-UA"/>
        </w:rPr>
        <w:sectPr w:rsidR="003408B1" w:rsidSect="00D81A90">
          <w:headerReference w:type="default" r:id="rId9"/>
          <w:type w:val="continuous"/>
          <w:pgSz w:w="11906" w:h="16838"/>
          <w:pgMar w:top="1134" w:right="567" w:bottom="1134" w:left="1701" w:header="709" w:footer="709" w:gutter="0"/>
          <w:cols w:space="708"/>
          <w:docGrid w:linePitch="360"/>
        </w:sectPr>
      </w:pPr>
    </w:p>
    <w:p w:rsidR="003408B1" w:rsidRDefault="003408B1" w:rsidP="001F66C1">
      <w:pPr>
        <w:suppressAutoHyphens/>
        <w:jc w:val="center"/>
        <w:rPr>
          <w:b/>
          <w:bCs/>
          <w:color w:val="000000"/>
          <w:sz w:val="28"/>
          <w:szCs w:val="28"/>
          <w:lang w:val="uk-UA"/>
        </w:rPr>
      </w:pPr>
      <w:r>
        <w:rPr>
          <w:b/>
          <w:bCs/>
          <w:color w:val="000000"/>
          <w:sz w:val="28"/>
          <w:szCs w:val="28"/>
          <w:lang w:val="uk-UA"/>
        </w:rPr>
        <w:lastRenderedPageBreak/>
        <w:t xml:space="preserve">Напрями діяльності та заходи комплексної Програми підготовки молоді до військової служби та призову </w:t>
      </w:r>
    </w:p>
    <w:p w:rsidR="003408B1" w:rsidRDefault="003408B1" w:rsidP="001F66C1">
      <w:pPr>
        <w:suppressAutoHyphens/>
        <w:jc w:val="center"/>
        <w:rPr>
          <w:b/>
          <w:bCs/>
          <w:color w:val="000000"/>
          <w:sz w:val="28"/>
          <w:szCs w:val="28"/>
          <w:lang w:val="uk-UA" w:eastAsia="en-US"/>
        </w:rPr>
      </w:pPr>
      <w:r>
        <w:rPr>
          <w:b/>
          <w:bCs/>
          <w:color w:val="000000"/>
          <w:sz w:val="28"/>
          <w:szCs w:val="28"/>
          <w:lang w:val="uk-UA"/>
        </w:rPr>
        <w:t xml:space="preserve">до лав Збройних Сил України в Хорольській об’єднаній територіальній громаді </w:t>
      </w:r>
      <w:r>
        <w:rPr>
          <w:b/>
          <w:bCs/>
          <w:color w:val="000000"/>
          <w:sz w:val="28"/>
          <w:szCs w:val="28"/>
          <w:lang w:val="uk-UA" w:eastAsia="en-US"/>
        </w:rPr>
        <w:t xml:space="preserve">Першого відділу </w:t>
      </w:r>
    </w:p>
    <w:p w:rsidR="003408B1" w:rsidRDefault="003408B1" w:rsidP="001F66C1">
      <w:pPr>
        <w:suppressAutoHyphens/>
        <w:jc w:val="center"/>
        <w:rPr>
          <w:b/>
          <w:bCs/>
          <w:color w:val="000000"/>
          <w:sz w:val="28"/>
          <w:szCs w:val="28"/>
          <w:lang w:val="uk-UA" w:eastAsia="en-US"/>
        </w:rPr>
      </w:pPr>
      <w:r>
        <w:rPr>
          <w:b/>
          <w:bCs/>
          <w:color w:val="000000"/>
          <w:sz w:val="28"/>
          <w:szCs w:val="28"/>
          <w:lang w:val="uk-UA" w:eastAsia="en-US"/>
        </w:rPr>
        <w:t>Лубенського районного територіального центру комплектування та соціальної підтримки на 2025-2027 роки</w:t>
      </w:r>
    </w:p>
    <w:p w:rsidR="003408B1" w:rsidRDefault="003408B1" w:rsidP="001F66C1">
      <w:pPr>
        <w:suppressAutoHyphens/>
        <w:jc w:val="center"/>
        <w:rPr>
          <w:b/>
          <w:bCs/>
          <w:color w:val="000000"/>
          <w:sz w:val="28"/>
          <w:szCs w:val="28"/>
          <w:lang w:val="uk-UA"/>
        </w:rPr>
      </w:pPr>
    </w:p>
    <w:p w:rsidR="003408B1" w:rsidRDefault="003408B1" w:rsidP="001F66C1">
      <w:pPr>
        <w:suppressAutoHyphens/>
        <w:jc w:val="center"/>
        <w:rPr>
          <w:b/>
          <w:bCs/>
          <w:color w:val="000000"/>
          <w:sz w:val="2"/>
          <w:szCs w:val="2"/>
          <w:lang w:val="uk-UA"/>
        </w:rPr>
      </w:pPr>
    </w:p>
    <w:tbl>
      <w:tblPr>
        <w:tblW w:w="159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8"/>
        <w:gridCol w:w="2132"/>
        <w:gridCol w:w="2174"/>
        <w:gridCol w:w="1322"/>
        <w:gridCol w:w="2129"/>
        <w:gridCol w:w="2257"/>
        <w:gridCol w:w="876"/>
        <w:gridCol w:w="756"/>
        <w:gridCol w:w="876"/>
        <w:gridCol w:w="2883"/>
        <w:gridCol w:w="14"/>
      </w:tblGrid>
      <w:tr w:rsidR="00991265" w:rsidTr="00991265">
        <w:trPr>
          <w:gridAfter w:val="1"/>
          <w:wAfter w:w="14" w:type="dxa"/>
          <w:trHeight w:val="608"/>
          <w:tblHeader/>
          <w:jc w:val="center"/>
        </w:trPr>
        <w:tc>
          <w:tcPr>
            <w:tcW w:w="518" w:type="dxa"/>
            <w:vMerge w:val="restart"/>
            <w:vAlign w:val="center"/>
          </w:tcPr>
          <w:p w:rsidR="003408B1" w:rsidRDefault="003408B1" w:rsidP="001F66C1">
            <w:pPr>
              <w:suppressAutoHyphens/>
              <w:jc w:val="center"/>
              <w:rPr>
                <w:color w:val="000000"/>
                <w:lang w:val="uk-UA"/>
              </w:rPr>
            </w:pPr>
            <w:r>
              <w:rPr>
                <w:color w:val="000000"/>
                <w:lang w:val="uk-UA"/>
              </w:rPr>
              <w:t>№</w:t>
            </w:r>
          </w:p>
          <w:p w:rsidR="003408B1" w:rsidRDefault="003408B1" w:rsidP="001F66C1">
            <w:pPr>
              <w:suppressAutoHyphens/>
              <w:jc w:val="center"/>
              <w:rPr>
                <w:color w:val="000000"/>
                <w:lang w:val="uk-UA"/>
              </w:rPr>
            </w:pPr>
            <w:r>
              <w:rPr>
                <w:color w:val="000000"/>
                <w:lang w:val="uk-UA"/>
              </w:rPr>
              <w:t>з/п</w:t>
            </w:r>
          </w:p>
        </w:tc>
        <w:tc>
          <w:tcPr>
            <w:tcW w:w="0" w:type="auto"/>
            <w:vMerge w:val="restart"/>
            <w:vAlign w:val="center"/>
          </w:tcPr>
          <w:p w:rsidR="003408B1" w:rsidRDefault="003408B1" w:rsidP="001F66C1">
            <w:pPr>
              <w:suppressAutoHyphens/>
              <w:jc w:val="center"/>
              <w:rPr>
                <w:color w:val="000000"/>
                <w:lang w:val="uk-UA"/>
              </w:rPr>
            </w:pPr>
            <w:r>
              <w:rPr>
                <w:color w:val="000000"/>
                <w:lang w:val="uk-UA"/>
              </w:rPr>
              <w:t>Назва напряму діяльності (пріоритетні завдання)</w:t>
            </w:r>
          </w:p>
        </w:tc>
        <w:tc>
          <w:tcPr>
            <w:tcW w:w="0" w:type="auto"/>
            <w:vMerge w:val="restart"/>
            <w:vAlign w:val="center"/>
          </w:tcPr>
          <w:p w:rsidR="003408B1" w:rsidRDefault="003408B1" w:rsidP="001F66C1">
            <w:pPr>
              <w:suppressAutoHyphens/>
              <w:jc w:val="center"/>
              <w:rPr>
                <w:color w:val="000000"/>
                <w:lang w:val="uk-UA"/>
              </w:rPr>
            </w:pPr>
            <w:r>
              <w:rPr>
                <w:color w:val="000000"/>
                <w:lang w:val="uk-UA"/>
              </w:rPr>
              <w:t>Перелік заходів Програми</w:t>
            </w:r>
          </w:p>
        </w:tc>
        <w:tc>
          <w:tcPr>
            <w:tcW w:w="0" w:type="auto"/>
            <w:vMerge w:val="restart"/>
            <w:vAlign w:val="center"/>
          </w:tcPr>
          <w:p w:rsidR="003408B1" w:rsidRDefault="003408B1" w:rsidP="001F66C1">
            <w:pPr>
              <w:suppressAutoHyphens/>
              <w:jc w:val="center"/>
              <w:rPr>
                <w:color w:val="000000"/>
                <w:lang w:val="uk-UA"/>
              </w:rPr>
            </w:pPr>
            <w:r>
              <w:rPr>
                <w:color w:val="000000"/>
                <w:lang w:val="uk-UA"/>
              </w:rPr>
              <w:t>Термін виконання заходів</w:t>
            </w:r>
          </w:p>
        </w:tc>
        <w:tc>
          <w:tcPr>
            <w:tcW w:w="2129" w:type="dxa"/>
            <w:vMerge w:val="restart"/>
            <w:vAlign w:val="center"/>
          </w:tcPr>
          <w:p w:rsidR="003408B1" w:rsidRDefault="003408B1" w:rsidP="001F66C1">
            <w:pPr>
              <w:suppressAutoHyphens/>
              <w:ind w:left="-85" w:right="-59"/>
              <w:jc w:val="center"/>
              <w:rPr>
                <w:color w:val="000000"/>
                <w:lang w:val="uk-UA"/>
              </w:rPr>
            </w:pPr>
            <w:r>
              <w:rPr>
                <w:color w:val="000000"/>
                <w:lang w:val="uk-UA"/>
              </w:rPr>
              <w:t>Виконавці</w:t>
            </w:r>
          </w:p>
        </w:tc>
        <w:tc>
          <w:tcPr>
            <w:tcW w:w="2257" w:type="dxa"/>
            <w:vMerge w:val="restart"/>
            <w:vAlign w:val="center"/>
          </w:tcPr>
          <w:p w:rsidR="003408B1" w:rsidRDefault="003408B1" w:rsidP="001F66C1">
            <w:pPr>
              <w:suppressAutoHyphens/>
              <w:jc w:val="center"/>
              <w:rPr>
                <w:color w:val="000000"/>
                <w:lang w:val="uk-UA"/>
              </w:rPr>
            </w:pPr>
            <w:r>
              <w:rPr>
                <w:color w:val="000000"/>
                <w:sz w:val="22"/>
                <w:szCs w:val="22"/>
                <w:lang w:val="uk-UA"/>
              </w:rPr>
              <w:t>Джерела фінансування</w:t>
            </w:r>
          </w:p>
        </w:tc>
        <w:tc>
          <w:tcPr>
            <w:tcW w:w="2508" w:type="dxa"/>
            <w:gridSpan w:val="3"/>
            <w:tcBorders>
              <w:right w:val="single" w:sz="4" w:space="0" w:color="auto"/>
            </w:tcBorders>
            <w:vAlign w:val="center"/>
          </w:tcPr>
          <w:p w:rsidR="003408B1" w:rsidRDefault="003408B1" w:rsidP="001F66C1">
            <w:pPr>
              <w:suppressAutoHyphens/>
              <w:jc w:val="center"/>
              <w:rPr>
                <w:color w:val="000000"/>
                <w:lang w:val="uk-UA"/>
              </w:rPr>
            </w:pPr>
            <w:r>
              <w:rPr>
                <w:color w:val="000000"/>
                <w:lang w:val="uk-UA"/>
              </w:rPr>
              <w:t>Орієнтовні обсяги фінансування (вартість), тис. грн</w:t>
            </w:r>
          </w:p>
        </w:tc>
        <w:tc>
          <w:tcPr>
            <w:tcW w:w="2883" w:type="dxa"/>
            <w:vMerge w:val="restart"/>
            <w:vAlign w:val="center"/>
          </w:tcPr>
          <w:p w:rsidR="003408B1" w:rsidRDefault="003408B1" w:rsidP="001F66C1">
            <w:pPr>
              <w:suppressAutoHyphens/>
              <w:jc w:val="center"/>
              <w:rPr>
                <w:color w:val="000000"/>
                <w:lang w:val="uk-UA"/>
              </w:rPr>
            </w:pPr>
          </w:p>
          <w:p w:rsidR="003408B1" w:rsidRDefault="003408B1" w:rsidP="001F66C1">
            <w:pPr>
              <w:suppressAutoHyphens/>
              <w:jc w:val="center"/>
              <w:rPr>
                <w:color w:val="000000"/>
                <w:lang w:val="uk-UA"/>
              </w:rPr>
            </w:pPr>
            <w:r>
              <w:rPr>
                <w:color w:val="000000"/>
                <w:lang w:val="uk-UA"/>
              </w:rPr>
              <w:t>Орієнтовний результат</w:t>
            </w:r>
          </w:p>
        </w:tc>
      </w:tr>
      <w:tr w:rsidR="00991265" w:rsidTr="00991265">
        <w:trPr>
          <w:gridAfter w:val="1"/>
          <w:wAfter w:w="14" w:type="dxa"/>
          <w:tblHeader/>
          <w:jc w:val="center"/>
        </w:trPr>
        <w:tc>
          <w:tcPr>
            <w:tcW w:w="518" w:type="dxa"/>
            <w:vMerge/>
            <w:vAlign w:val="center"/>
          </w:tcPr>
          <w:p w:rsidR="003408B1" w:rsidRDefault="003408B1" w:rsidP="001F66C1">
            <w:pPr>
              <w:suppressAutoHyphens/>
              <w:jc w:val="center"/>
              <w:rPr>
                <w:color w:val="000000"/>
                <w:lang w:val="uk-UA"/>
              </w:rPr>
            </w:pPr>
          </w:p>
        </w:tc>
        <w:tc>
          <w:tcPr>
            <w:tcW w:w="0" w:type="auto"/>
            <w:vMerge/>
            <w:vAlign w:val="center"/>
          </w:tcPr>
          <w:p w:rsidR="003408B1" w:rsidRDefault="003408B1" w:rsidP="001F66C1">
            <w:pPr>
              <w:suppressAutoHyphens/>
              <w:jc w:val="center"/>
              <w:rPr>
                <w:color w:val="000000"/>
                <w:lang w:val="uk-UA"/>
              </w:rPr>
            </w:pPr>
          </w:p>
        </w:tc>
        <w:tc>
          <w:tcPr>
            <w:tcW w:w="0" w:type="auto"/>
            <w:vMerge/>
            <w:vAlign w:val="center"/>
          </w:tcPr>
          <w:p w:rsidR="003408B1" w:rsidRDefault="003408B1" w:rsidP="001F66C1">
            <w:pPr>
              <w:suppressAutoHyphens/>
              <w:jc w:val="center"/>
              <w:rPr>
                <w:color w:val="000000"/>
                <w:lang w:val="uk-UA"/>
              </w:rPr>
            </w:pPr>
          </w:p>
        </w:tc>
        <w:tc>
          <w:tcPr>
            <w:tcW w:w="0" w:type="auto"/>
            <w:vMerge/>
            <w:vAlign w:val="center"/>
          </w:tcPr>
          <w:p w:rsidR="003408B1" w:rsidRDefault="003408B1" w:rsidP="001F66C1">
            <w:pPr>
              <w:suppressAutoHyphens/>
              <w:jc w:val="center"/>
              <w:rPr>
                <w:color w:val="000000"/>
                <w:lang w:val="uk-UA"/>
              </w:rPr>
            </w:pPr>
          </w:p>
        </w:tc>
        <w:tc>
          <w:tcPr>
            <w:tcW w:w="2129" w:type="dxa"/>
            <w:vMerge/>
            <w:vAlign w:val="center"/>
          </w:tcPr>
          <w:p w:rsidR="003408B1" w:rsidRDefault="003408B1" w:rsidP="001F66C1">
            <w:pPr>
              <w:suppressAutoHyphens/>
              <w:ind w:left="-85" w:right="-59"/>
              <w:jc w:val="center"/>
              <w:rPr>
                <w:color w:val="000000"/>
                <w:lang w:val="uk-UA"/>
              </w:rPr>
            </w:pPr>
          </w:p>
        </w:tc>
        <w:tc>
          <w:tcPr>
            <w:tcW w:w="2257" w:type="dxa"/>
            <w:vMerge/>
            <w:vAlign w:val="center"/>
          </w:tcPr>
          <w:p w:rsidR="003408B1" w:rsidRDefault="003408B1" w:rsidP="001F66C1">
            <w:pPr>
              <w:suppressAutoHyphens/>
              <w:jc w:val="center"/>
              <w:rPr>
                <w:color w:val="000000"/>
                <w:lang w:val="uk-UA"/>
              </w:rPr>
            </w:pPr>
          </w:p>
        </w:tc>
        <w:tc>
          <w:tcPr>
            <w:tcW w:w="0" w:type="auto"/>
            <w:vAlign w:val="center"/>
          </w:tcPr>
          <w:p w:rsidR="003408B1" w:rsidRDefault="003408B1" w:rsidP="001F66C1">
            <w:pPr>
              <w:suppressAutoHyphens/>
              <w:jc w:val="center"/>
              <w:rPr>
                <w:color w:val="000000"/>
                <w:lang w:val="uk-UA"/>
              </w:rPr>
            </w:pPr>
            <w:r>
              <w:rPr>
                <w:color w:val="000000"/>
                <w:sz w:val="22"/>
                <w:szCs w:val="22"/>
                <w:lang w:val="uk-UA"/>
              </w:rPr>
              <w:t xml:space="preserve">2025 </w:t>
            </w:r>
          </w:p>
        </w:tc>
        <w:tc>
          <w:tcPr>
            <w:tcW w:w="0" w:type="auto"/>
            <w:vAlign w:val="center"/>
          </w:tcPr>
          <w:p w:rsidR="003408B1" w:rsidRDefault="003408B1" w:rsidP="001F66C1">
            <w:pPr>
              <w:suppressAutoHyphens/>
              <w:jc w:val="center"/>
              <w:rPr>
                <w:color w:val="000000"/>
                <w:lang w:val="uk-UA"/>
              </w:rPr>
            </w:pPr>
            <w:r>
              <w:rPr>
                <w:color w:val="000000"/>
                <w:sz w:val="22"/>
                <w:szCs w:val="22"/>
                <w:lang w:val="uk-UA"/>
              </w:rPr>
              <w:t>2026</w:t>
            </w:r>
          </w:p>
        </w:tc>
        <w:tc>
          <w:tcPr>
            <w:tcW w:w="0" w:type="auto"/>
            <w:vAlign w:val="center"/>
          </w:tcPr>
          <w:p w:rsidR="003408B1" w:rsidRDefault="003408B1" w:rsidP="001F66C1">
            <w:pPr>
              <w:suppressAutoHyphens/>
              <w:jc w:val="center"/>
              <w:rPr>
                <w:color w:val="000000"/>
                <w:lang w:val="uk-UA"/>
              </w:rPr>
            </w:pPr>
            <w:r>
              <w:rPr>
                <w:color w:val="000000"/>
                <w:sz w:val="22"/>
                <w:szCs w:val="22"/>
                <w:lang w:val="uk-UA"/>
              </w:rPr>
              <w:t xml:space="preserve">2027 </w:t>
            </w:r>
          </w:p>
        </w:tc>
        <w:tc>
          <w:tcPr>
            <w:tcW w:w="2883" w:type="dxa"/>
            <w:vMerge/>
            <w:vAlign w:val="center"/>
          </w:tcPr>
          <w:p w:rsidR="003408B1" w:rsidRDefault="003408B1" w:rsidP="001F66C1">
            <w:pPr>
              <w:suppressAutoHyphens/>
              <w:jc w:val="center"/>
              <w:rPr>
                <w:color w:val="000000"/>
                <w:lang w:val="uk-UA"/>
              </w:rPr>
            </w:pPr>
          </w:p>
        </w:tc>
      </w:tr>
      <w:tr w:rsidR="00991265" w:rsidTr="00991265">
        <w:trPr>
          <w:gridAfter w:val="1"/>
          <w:wAfter w:w="14" w:type="dxa"/>
          <w:tblHeader/>
          <w:jc w:val="center"/>
        </w:trPr>
        <w:tc>
          <w:tcPr>
            <w:tcW w:w="518" w:type="dxa"/>
          </w:tcPr>
          <w:p w:rsidR="003408B1" w:rsidRDefault="003408B1" w:rsidP="001F66C1">
            <w:pPr>
              <w:suppressAutoHyphens/>
              <w:jc w:val="center"/>
              <w:rPr>
                <w:color w:val="000000"/>
                <w:sz w:val="20"/>
                <w:szCs w:val="20"/>
                <w:lang w:val="uk-UA"/>
              </w:rPr>
            </w:pPr>
            <w:r>
              <w:rPr>
                <w:color w:val="000000"/>
                <w:sz w:val="20"/>
                <w:szCs w:val="20"/>
                <w:lang w:val="uk-UA"/>
              </w:rPr>
              <w:t>1</w:t>
            </w:r>
          </w:p>
        </w:tc>
        <w:tc>
          <w:tcPr>
            <w:tcW w:w="0" w:type="auto"/>
          </w:tcPr>
          <w:p w:rsidR="003408B1" w:rsidRDefault="003408B1" w:rsidP="001F66C1">
            <w:pPr>
              <w:suppressAutoHyphens/>
              <w:jc w:val="center"/>
              <w:rPr>
                <w:color w:val="000000"/>
                <w:sz w:val="20"/>
                <w:szCs w:val="20"/>
                <w:lang w:val="uk-UA"/>
              </w:rPr>
            </w:pPr>
            <w:r>
              <w:rPr>
                <w:color w:val="000000"/>
                <w:sz w:val="20"/>
                <w:szCs w:val="20"/>
                <w:lang w:val="uk-UA"/>
              </w:rPr>
              <w:t>2</w:t>
            </w:r>
          </w:p>
        </w:tc>
        <w:tc>
          <w:tcPr>
            <w:tcW w:w="0" w:type="auto"/>
          </w:tcPr>
          <w:p w:rsidR="003408B1" w:rsidRDefault="003408B1" w:rsidP="001F66C1">
            <w:pPr>
              <w:suppressAutoHyphens/>
              <w:jc w:val="center"/>
              <w:rPr>
                <w:color w:val="000000"/>
                <w:sz w:val="20"/>
                <w:szCs w:val="20"/>
                <w:lang w:val="uk-UA"/>
              </w:rPr>
            </w:pPr>
            <w:r>
              <w:rPr>
                <w:color w:val="000000"/>
                <w:sz w:val="20"/>
                <w:szCs w:val="20"/>
                <w:lang w:val="uk-UA"/>
              </w:rPr>
              <w:t>3</w:t>
            </w:r>
          </w:p>
        </w:tc>
        <w:tc>
          <w:tcPr>
            <w:tcW w:w="0" w:type="auto"/>
          </w:tcPr>
          <w:p w:rsidR="003408B1" w:rsidRDefault="003408B1" w:rsidP="001F66C1">
            <w:pPr>
              <w:suppressAutoHyphens/>
              <w:jc w:val="center"/>
              <w:rPr>
                <w:color w:val="000000"/>
                <w:sz w:val="20"/>
                <w:szCs w:val="20"/>
                <w:lang w:val="uk-UA"/>
              </w:rPr>
            </w:pPr>
            <w:r>
              <w:rPr>
                <w:color w:val="000000"/>
                <w:sz w:val="20"/>
                <w:szCs w:val="20"/>
                <w:lang w:val="uk-UA"/>
              </w:rPr>
              <w:t>4</w:t>
            </w:r>
          </w:p>
        </w:tc>
        <w:tc>
          <w:tcPr>
            <w:tcW w:w="2129" w:type="dxa"/>
          </w:tcPr>
          <w:p w:rsidR="003408B1" w:rsidRDefault="003408B1" w:rsidP="001F66C1">
            <w:pPr>
              <w:suppressAutoHyphens/>
              <w:ind w:left="-85" w:right="-59"/>
              <w:jc w:val="center"/>
              <w:rPr>
                <w:color w:val="000000"/>
                <w:sz w:val="20"/>
                <w:szCs w:val="20"/>
                <w:lang w:val="uk-UA"/>
              </w:rPr>
            </w:pPr>
            <w:r>
              <w:rPr>
                <w:color w:val="000000"/>
                <w:sz w:val="20"/>
                <w:szCs w:val="20"/>
                <w:lang w:val="uk-UA"/>
              </w:rPr>
              <w:t>5</w:t>
            </w:r>
          </w:p>
        </w:tc>
        <w:tc>
          <w:tcPr>
            <w:tcW w:w="2257" w:type="dxa"/>
          </w:tcPr>
          <w:p w:rsidR="003408B1" w:rsidRDefault="003408B1" w:rsidP="001F66C1">
            <w:pPr>
              <w:suppressAutoHyphens/>
              <w:jc w:val="center"/>
              <w:rPr>
                <w:color w:val="000000"/>
                <w:sz w:val="20"/>
                <w:szCs w:val="20"/>
                <w:lang w:val="uk-UA"/>
              </w:rPr>
            </w:pPr>
            <w:r>
              <w:rPr>
                <w:color w:val="000000"/>
                <w:sz w:val="20"/>
                <w:szCs w:val="20"/>
                <w:lang w:val="uk-UA"/>
              </w:rPr>
              <w:t>6</w:t>
            </w:r>
          </w:p>
        </w:tc>
        <w:tc>
          <w:tcPr>
            <w:tcW w:w="0" w:type="auto"/>
          </w:tcPr>
          <w:p w:rsidR="003408B1" w:rsidRDefault="003408B1" w:rsidP="001F66C1">
            <w:pPr>
              <w:suppressAutoHyphens/>
              <w:jc w:val="center"/>
              <w:rPr>
                <w:color w:val="000000"/>
                <w:sz w:val="20"/>
                <w:szCs w:val="20"/>
                <w:lang w:val="uk-UA"/>
              </w:rPr>
            </w:pPr>
            <w:r>
              <w:rPr>
                <w:color w:val="000000"/>
                <w:sz w:val="20"/>
                <w:szCs w:val="20"/>
                <w:lang w:val="uk-UA"/>
              </w:rPr>
              <w:t>7</w:t>
            </w:r>
          </w:p>
        </w:tc>
        <w:tc>
          <w:tcPr>
            <w:tcW w:w="0" w:type="auto"/>
          </w:tcPr>
          <w:p w:rsidR="003408B1" w:rsidRDefault="003408B1" w:rsidP="001F66C1">
            <w:pPr>
              <w:suppressAutoHyphens/>
              <w:jc w:val="center"/>
              <w:rPr>
                <w:color w:val="000000"/>
                <w:sz w:val="20"/>
                <w:szCs w:val="20"/>
                <w:lang w:val="uk-UA"/>
              </w:rPr>
            </w:pPr>
            <w:r>
              <w:rPr>
                <w:color w:val="000000"/>
                <w:sz w:val="20"/>
                <w:szCs w:val="20"/>
                <w:lang w:val="uk-UA"/>
              </w:rPr>
              <w:t>8</w:t>
            </w:r>
          </w:p>
        </w:tc>
        <w:tc>
          <w:tcPr>
            <w:tcW w:w="0" w:type="auto"/>
          </w:tcPr>
          <w:p w:rsidR="003408B1" w:rsidRDefault="003408B1" w:rsidP="001F66C1">
            <w:pPr>
              <w:suppressAutoHyphens/>
              <w:jc w:val="center"/>
              <w:rPr>
                <w:color w:val="000000"/>
                <w:sz w:val="20"/>
                <w:szCs w:val="20"/>
                <w:lang w:val="uk-UA"/>
              </w:rPr>
            </w:pPr>
            <w:r>
              <w:rPr>
                <w:color w:val="000000"/>
                <w:sz w:val="20"/>
                <w:szCs w:val="20"/>
                <w:lang w:val="uk-UA"/>
              </w:rPr>
              <w:t>9</w:t>
            </w:r>
          </w:p>
        </w:tc>
        <w:tc>
          <w:tcPr>
            <w:tcW w:w="2883" w:type="dxa"/>
          </w:tcPr>
          <w:p w:rsidR="003408B1" w:rsidRDefault="003408B1" w:rsidP="001F66C1">
            <w:pPr>
              <w:suppressAutoHyphens/>
              <w:jc w:val="center"/>
              <w:rPr>
                <w:color w:val="000000"/>
                <w:sz w:val="20"/>
                <w:szCs w:val="20"/>
                <w:lang w:val="uk-UA"/>
              </w:rPr>
            </w:pPr>
            <w:r>
              <w:rPr>
                <w:color w:val="000000"/>
                <w:sz w:val="20"/>
                <w:szCs w:val="20"/>
                <w:lang w:val="uk-UA"/>
              </w:rPr>
              <w:t>12</w:t>
            </w:r>
          </w:p>
        </w:tc>
      </w:tr>
      <w:tr w:rsidR="00991265" w:rsidTr="00991265">
        <w:trPr>
          <w:jc w:val="center"/>
        </w:trPr>
        <w:tc>
          <w:tcPr>
            <w:tcW w:w="15937" w:type="dxa"/>
            <w:gridSpan w:val="11"/>
          </w:tcPr>
          <w:p w:rsidR="003408B1" w:rsidRDefault="003408B1" w:rsidP="001F66C1">
            <w:pPr>
              <w:suppressAutoHyphens/>
              <w:ind w:left="-85" w:right="-59"/>
              <w:jc w:val="center"/>
              <w:rPr>
                <w:color w:val="000000"/>
                <w:lang w:val="uk-UA"/>
              </w:rPr>
            </w:pPr>
            <w:r>
              <w:rPr>
                <w:color w:val="000000"/>
                <w:lang w:val="uk-UA"/>
              </w:rPr>
              <w:t>1. Організація та проведення призову на строкову військову службу та</w:t>
            </w:r>
            <w:r>
              <w:rPr>
                <w:color w:val="000000"/>
              </w:rPr>
              <w:t xml:space="preserve"> приписки </w:t>
            </w:r>
            <w:r>
              <w:rPr>
                <w:color w:val="000000"/>
                <w:lang w:val="uk-UA"/>
              </w:rPr>
              <w:t>до призовної дільниці</w:t>
            </w:r>
          </w:p>
        </w:tc>
      </w:tr>
      <w:tr w:rsidR="00991265" w:rsidTr="00991265">
        <w:trPr>
          <w:gridAfter w:val="1"/>
          <w:wAfter w:w="14" w:type="dxa"/>
          <w:jc w:val="center"/>
        </w:trPr>
        <w:tc>
          <w:tcPr>
            <w:tcW w:w="518" w:type="dxa"/>
            <w:vAlign w:val="center"/>
          </w:tcPr>
          <w:p w:rsidR="003408B1" w:rsidRDefault="003408B1" w:rsidP="001F66C1">
            <w:pPr>
              <w:suppressAutoHyphens/>
              <w:jc w:val="center"/>
              <w:rPr>
                <w:color w:val="000000"/>
                <w:lang w:val="uk-UA"/>
              </w:rPr>
            </w:pPr>
            <w:r>
              <w:rPr>
                <w:color w:val="000000"/>
                <w:lang w:val="uk-UA"/>
              </w:rPr>
              <w:t>1.1</w:t>
            </w:r>
          </w:p>
        </w:tc>
        <w:tc>
          <w:tcPr>
            <w:tcW w:w="0" w:type="auto"/>
            <w:vAlign w:val="center"/>
          </w:tcPr>
          <w:p w:rsidR="003408B1" w:rsidRDefault="003408B1" w:rsidP="001F66C1">
            <w:pPr>
              <w:suppressAutoHyphens/>
              <w:jc w:val="center"/>
              <w:rPr>
                <w:color w:val="000000"/>
                <w:lang w:val="uk-UA"/>
              </w:rPr>
            </w:pPr>
            <w:r>
              <w:rPr>
                <w:color w:val="000000"/>
                <w:lang w:val="uk-UA"/>
              </w:rPr>
              <w:t>Сприяння першому відділу Лубенського РТЦК та СП в організації проведення призову молоді на строкову військову службу та приписки юнаків до призовної дільниці</w:t>
            </w:r>
          </w:p>
        </w:tc>
        <w:tc>
          <w:tcPr>
            <w:tcW w:w="0" w:type="auto"/>
            <w:vAlign w:val="center"/>
          </w:tcPr>
          <w:p w:rsidR="003408B1" w:rsidRDefault="003408B1" w:rsidP="001F66C1">
            <w:pPr>
              <w:suppressAutoHyphens/>
              <w:jc w:val="center"/>
              <w:rPr>
                <w:color w:val="000000"/>
                <w:lang w:val="uk-UA"/>
              </w:rPr>
            </w:pPr>
            <w:r>
              <w:rPr>
                <w:color w:val="000000"/>
                <w:lang w:val="uk-UA"/>
              </w:rPr>
              <w:t>Друкування облікових бланків для забезпечення проведення призову на строкову військову службу та приписки.</w:t>
            </w:r>
          </w:p>
        </w:tc>
        <w:tc>
          <w:tcPr>
            <w:tcW w:w="0" w:type="auto"/>
            <w:vAlign w:val="center"/>
          </w:tcPr>
          <w:p w:rsidR="003408B1" w:rsidRDefault="003408B1" w:rsidP="001F66C1">
            <w:pPr>
              <w:suppressAutoHyphens/>
              <w:jc w:val="center"/>
              <w:rPr>
                <w:color w:val="000000"/>
                <w:lang w:val="uk-UA"/>
              </w:rPr>
            </w:pPr>
            <w:r>
              <w:rPr>
                <w:color w:val="000000"/>
                <w:lang w:val="uk-UA"/>
              </w:rPr>
              <w:t>Лютий -травень, серпень - жовтень</w:t>
            </w:r>
          </w:p>
        </w:tc>
        <w:tc>
          <w:tcPr>
            <w:tcW w:w="2129" w:type="dxa"/>
            <w:vAlign w:val="center"/>
          </w:tcPr>
          <w:p w:rsidR="003408B1" w:rsidRDefault="003408B1" w:rsidP="001F66C1">
            <w:pPr>
              <w:suppressAutoHyphens/>
              <w:ind w:left="-85" w:right="-59"/>
              <w:jc w:val="center"/>
              <w:rPr>
                <w:color w:val="000000"/>
                <w:lang w:val="uk-UA"/>
              </w:rPr>
            </w:pPr>
            <w:r>
              <w:rPr>
                <w:color w:val="000000"/>
                <w:lang w:val="uk-UA"/>
              </w:rPr>
              <w:t>Відділ освіти молоді та спорту Хорольської міської ради Лубенського району</w:t>
            </w:r>
          </w:p>
          <w:p w:rsidR="003408B1" w:rsidRDefault="003408B1" w:rsidP="001F66C1">
            <w:pPr>
              <w:suppressAutoHyphens/>
              <w:ind w:left="-85" w:right="-59"/>
              <w:jc w:val="center"/>
              <w:rPr>
                <w:color w:val="000000"/>
                <w:lang w:val="uk-UA"/>
              </w:rPr>
            </w:pPr>
          </w:p>
        </w:tc>
        <w:tc>
          <w:tcPr>
            <w:tcW w:w="2257" w:type="dxa"/>
            <w:vAlign w:val="center"/>
          </w:tcPr>
          <w:p w:rsidR="003408B1" w:rsidRDefault="003408B1" w:rsidP="001F66C1">
            <w:pPr>
              <w:suppressAutoHyphens/>
              <w:jc w:val="center"/>
              <w:rPr>
                <w:color w:val="000000"/>
                <w:lang w:val="uk-UA"/>
              </w:rPr>
            </w:pPr>
            <w:r>
              <w:rPr>
                <w:color w:val="000000"/>
                <w:lang w:val="uk-UA"/>
              </w:rPr>
              <w:t>Бюджет Хорольської міської територіальної громади</w:t>
            </w:r>
          </w:p>
        </w:tc>
        <w:tc>
          <w:tcPr>
            <w:tcW w:w="0" w:type="auto"/>
            <w:vAlign w:val="center"/>
          </w:tcPr>
          <w:p w:rsidR="003408B1" w:rsidRDefault="003408B1" w:rsidP="001F66C1">
            <w:pPr>
              <w:suppressAutoHyphens/>
              <w:jc w:val="center"/>
              <w:rPr>
                <w:color w:val="000000"/>
                <w:lang w:val="uk-UA"/>
              </w:rPr>
            </w:pPr>
            <w:r>
              <w:rPr>
                <w:color w:val="000000"/>
                <w:lang w:val="uk-UA"/>
              </w:rPr>
              <w:t>10,00</w:t>
            </w:r>
          </w:p>
        </w:tc>
        <w:tc>
          <w:tcPr>
            <w:tcW w:w="0" w:type="auto"/>
            <w:vAlign w:val="center"/>
          </w:tcPr>
          <w:p w:rsidR="003408B1" w:rsidRDefault="003408B1" w:rsidP="001F66C1">
            <w:pPr>
              <w:suppressAutoHyphens/>
              <w:jc w:val="center"/>
              <w:rPr>
                <w:color w:val="000000"/>
                <w:lang w:val="uk-UA"/>
              </w:rPr>
            </w:pPr>
            <w:r>
              <w:rPr>
                <w:color w:val="000000"/>
                <w:lang w:val="uk-UA"/>
              </w:rPr>
              <w:t>10,00</w:t>
            </w:r>
          </w:p>
        </w:tc>
        <w:tc>
          <w:tcPr>
            <w:tcW w:w="0" w:type="auto"/>
            <w:vAlign w:val="center"/>
          </w:tcPr>
          <w:p w:rsidR="003408B1" w:rsidRDefault="003408B1" w:rsidP="001F66C1">
            <w:pPr>
              <w:suppressAutoHyphens/>
              <w:jc w:val="center"/>
              <w:rPr>
                <w:color w:val="000000"/>
                <w:lang w:val="uk-UA"/>
              </w:rPr>
            </w:pPr>
            <w:r>
              <w:rPr>
                <w:color w:val="000000"/>
                <w:lang w:val="uk-UA"/>
              </w:rPr>
              <w:t>10,00</w:t>
            </w:r>
          </w:p>
        </w:tc>
        <w:tc>
          <w:tcPr>
            <w:tcW w:w="2883" w:type="dxa"/>
            <w:vAlign w:val="center"/>
          </w:tcPr>
          <w:p w:rsidR="003408B1" w:rsidRDefault="003408B1" w:rsidP="001F66C1">
            <w:pPr>
              <w:suppressAutoHyphens/>
              <w:jc w:val="center"/>
              <w:rPr>
                <w:color w:val="000000"/>
                <w:lang w:val="uk-UA"/>
              </w:rPr>
            </w:pPr>
            <w:r>
              <w:rPr>
                <w:color w:val="000000"/>
                <w:lang w:val="uk-UA"/>
              </w:rPr>
              <w:t>Готовність призовної дільниці до проведення  призову та приписки.</w:t>
            </w:r>
          </w:p>
        </w:tc>
      </w:tr>
      <w:tr w:rsidR="00991265" w:rsidTr="00991265">
        <w:trPr>
          <w:gridAfter w:val="1"/>
          <w:wAfter w:w="14" w:type="dxa"/>
          <w:jc w:val="center"/>
        </w:trPr>
        <w:tc>
          <w:tcPr>
            <w:tcW w:w="518" w:type="dxa"/>
            <w:vAlign w:val="center"/>
          </w:tcPr>
          <w:p w:rsidR="003408B1" w:rsidRDefault="003408B1" w:rsidP="001F66C1">
            <w:pPr>
              <w:suppressAutoHyphens/>
              <w:jc w:val="center"/>
              <w:rPr>
                <w:color w:val="000000"/>
                <w:lang w:val="uk-UA"/>
              </w:rPr>
            </w:pPr>
            <w:r>
              <w:rPr>
                <w:color w:val="000000"/>
                <w:lang w:val="uk-UA"/>
              </w:rPr>
              <w:t>1.2</w:t>
            </w:r>
          </w:p>
        </w:tc>
        <w:tc>
          <w:tcPr>
            <w:tcW w:w="0" w:type="auto"/>
            <w:vAlign w:val="center"/>
          </w:tcPr>
          <w:p w:rsidR="003408B1" w:rsidRDefault="003408B1" w:rsidP="001F66C1">
            <w:pPr>
              <w:suppressAutoHyphens/>
              <w:jc w:val="center"/>
              <w:rPr>
                <w:color w:val="000000"/>
                <w:lang w:val="uk-UA"/>
              </w:rPr>
            </w:pPr>
            <w:r>
              <w:rPr>
                <w:color w:val="000000"/>
                <w:lang w:val="uk-UA"/>
              </w:rPr>
              <w:t>Забезпечення своєчасного  перевезення призовників та працівників першого відділу Лубенського РТЦК та СП</w:t>
            </w:r>
          </w:p>
        </w:tc>
        <w:tc>
          <w:tcPr>
            <w:tcW w:w="0" w:type="auto"/>
            <w:vAlign w:val="center"/>
          </w:tcPr>
          <w:p w:rsidR="003408B1" w:rsidRDefault="003408B1" w:rsidP="001F66C1">
            <w:pPr>
              <w:suppressAutoHyphens/>
              <w:jc w:val="center"/>
              <w:rPr>
                <w:color w:val="000000"/>
                <w:lang w:val="uk-UA"/>
              </w:rPr>
            </w:pPr>
            <w:r>
              <w:rPr>
                <w:color w:val="000000"/>
                <w:lang w:val="uk-UA"/>
              </w:rPr>
              <w:t xml:space="preserve">Організація перевезення призовників на відправку на обласний збірний пункт, для медичного і контрольного огляду військово-лікарською комісією та в обласні лікувальні </w:t>
            </w:r>
            <w:r>
              <w:rPr>
                <w:color w:val="000000"/>
                <w:lang w:val="uk-UA"/>
              </w:rPr>
              <w:lastRenderedPageBreak/>
              <w:t>заклади а також перевезення працівників першого відділу Лубенського РТЦК та СП</w:t>
            </w:r>
          </w:p>
        </w:tc>
        <w:tc>
          <w:tcPr>
            <w:tcW w:w="0" w:type="auto"/>
            <w:vAlign w:val="center"/>
          </w:tcPr>
          <w:p w:rsidR="003408B1" w:rsidRDefault="003408B1" w:rsidP="001F66C1">
            <w:pPr>
              <w:suppressAutoHyphens/>
              <w:ind w:left="-108" w:right="-108"/>
              <w:jc w:val="center"/>
              <w:rPr>
                <w:color w:val="000000"/>
                <w:lang w:val="uk-UA"/>
              </w:rPr>
            </w:pPr>
            <w:r>
              <w:rPr>
                <w:color w:val="000000"/>
                <w:lang w:val="uk-UA"/>
              </w:rPr>
              <w:lastRenderedPageBreak/>
              <w:t>На протязі року</w:t>
            </w:r>
          </w:p>
        </w:tc>
        <w:tc>
          <w:tcPr>
            <w:tcW w:w="2129" w:type="dxa"/>
            <w:vAlign w:val="center"/>
          </w:tcPr>
          <w:p w:rsidR="003408B1" w:rsidRDefault="003408B1" w:rsidP="001F66C1">
            <w:pPr>
              <w:suppressAutoHyphens/>
              <w:ind w:left="-85" w:right="-59"/>
              <w:jc w:val="center"/>
              <w:rPr>
                <w:color w:val="000000"/>
                <w:lang w:val="uk-UA"/>
              </w:rPr>
            </w:pPr>
            <w:r>
              <w:rPr>
                <w:color w:val="000000"/>
                <w:lang w:val="uk-UA"/>
              </w:rPr>
              <w:t xml:space="preserve">Виконавчий комітет Хорольської міської </w:t>
            </w:r>
            <w:proofErr w:type="spellStart"/>
            <w:r>
              <w:rPr>
                <w:color w:val="000000"/>
                <w:lang w:val="uk-UA"/>
              </w:rPr>
              <w:t>ради,відділ</w:t>
            </w:r>
            <w:proofErr w:type="spellEnd"/>
            <w:r>
              <w:rPr>
                <w:color w:val="000000"/>
                <w:lang w:val="uk-UA"/>
              </w:rPr>
              <w:t xml:space="preserve"> освіти молоді та спорту Хорольської міської ради Лубенського району</w:t>
            </w:r>
          </w:p>
          <w:p w:rsidR="003408B1" w:rsidRDefault="003408B1" w:rsidP="001F66C1">
            <w:pPr>
              <w:suppressAutoHyphens/>
              <w:ind w:left="-85" w:right="-59"/>
              <w:jc w:val="center"/>
              <w:rPr>
                <w:color w:val="000000"/>
                <w:lang w:val="uk-UA"/>
              </w:rPr>
            </w:pPr>
          </w:p>
        </w:tc>
        <w:tc>
          <w:tcPr>
            <w:tcW w:w="2257" w:type="dxa"/>
            <w:vAlign w:val="center"/>
          </w:tcPr>
          <w:p w:rsidR="003408B1" w:rsidRDefault="003408B1" w:rsidP="001F66C1">
            <w:pPr>
              <w:suppressAutoHyphens/>
              <w:jc w:val="center"/>
              <w:rPr>
                <w:color w:val="000000"/>
                <w:lang w:val="uk-UA"/>
              </w:rPr>
            </w:pPr>
            <w:r>
              <w:rPr>
                <w:color w:val="000000"/>
                <w:lang w:val="uk-UA"/>
              </w:rPr>
              <w:t>Бюджет Хорольської міської територіальної громади</w:t>
            </w:r>
          </w:p>
        </w:tc>
        <w:tc>
          <w:tcPr>
            <w:tcW w:w="0" w:type="auto"/>
            <w:vAlign w:val="center"/>
          </w:tcPr>
          <w:p w:rsidR="003408B1" w:rsidRDefault="003408B1" w:rsidP="001F66C1">
            <w:pPr>
              <w:suppressAutoHyphens/>
              <w:jc w:val="center"/>
              <w:rPr>
                <w:color w:val="000000"/>
                <w:lang w:val="uk-UA"/>
              </w:rPr>
            </w:pPr>
            <w:r>
              <w:rPr>
                <w:color w:val="000000"/>
                <w:lang w:val="uk-UA"/>
              </w:rPr>
              <w:t>60,40</w:t>
            </w:r>
          </w:p>
        </w:tc>
        <w:tc>
          <w:tcPr>
            <w:tcW w:w="0" w:type="auto"/>
            <w:vAlign w:val="center"/>
          </w:tcPr>
          <w:p w:rsidR="003408B1" w:rsidRDefault="003408B1" w:rsidP="001F66C1">
            <w:pPr>
              <w:suppressAutoHyphens/>
              <w:jc w:val="center"/>
              <w:rPr>
                <w:color w:val="000000"/>
                <w:lang w:val="uk-UA"/>
              </w:rPr>
            </w:pPr>
            <w:r>
              <w:rPr>
                <w:color w:val="000000"/>
                <w:lang w:val="uk-UA"/>
              </w:rPr>
              <w:t>60,40</w:t>
            </w:r>
          </w:p>
        </w:tc>
        <w:tc>
          <w:tcPr>
            <w:tcW w:w="0" w:type="auto"/>
            <w:vAlign w:val="center"/>
          </w:tcPr>
          <w:p w:rsidR="003408B1" w:rsidRDefault="003408B1" w:rsidP="001F66C1">
            <w:pPr>
              <w:suppressAutoHyphens/>
              <w:jc w:val="center"/>
              <w:rPr>
                <w:color w:val="000000"/>
                <w:lang w:val="uk-UA"/>
              </w:rPr>
            </w:pPr>
            <w:r>
              <w:rPr>
                <w:color w:val="000000"/>
                <w:lang w:val="uk-UA"/>
              </w:rPr>
              <w:t>6,40</w:t>
            </w:r>
          </w:p>
        </w:tc>
        <w:tc>
          <w:tcPr>
            <w:tcW w:w="2883" w:type="dxa"/>
            <w:vAlign w:val="center"/>
          </w:tcPr>
          <w:p w:rsidR="003408B1" w:rsidRDefault="003408B1" w:rsidP="001F66C1">
            <w:pPr>
              <w:suppressAutoHyphens/>
              <w:jc w:val="center"/>
              <w:rPr>
                <w:color w:val="000000"/>
                <w:lang w:val="uk-UA"/>
              </w:rPr>
            </w:pPr>
            <w:r>
              <w:rPr>
                <w:color w:val="000000"/>
                <w:lang w:val="uk-UA"/>
              </w:rPr>
              <w:t>Своєчасна доставка призовників на обласний збірний пункт та на обласну ВЛК, а також перевезення працівників першого відділу Лубенського РТЦК та СП</w:t>
            </w:r>
          </w:p>
        </w:tc>
      </w:tr>
      <w:tr w:rsidR="00991265" w:rsidTr="00991265">
        <w:trPr>
          <w:gridAfter w:val="1"/>
          <w:wAfter w:w="14" w:type="dxa"/>
          <w:jc w:val="center"/>
        </w:trPr>
        <w:tc>
          <w:tcPr>
            <w:tcW w:w="518" w:type="dxa"/>
            <w:vAlign w:val="center"/>
          </w:tcPr>
          <w:p w:rsidR="003408B1" w:rsidRDefault="003408B1" w:rsidP="001F66C1">
            <w:pPr>
              <w:suppressAutoHyphens/>
              <w:jc w:val="center"/>
              <w:rPr>
                <w:color w:val="000000"/>
                <w:lang w:val="uk-UA"/>
              </w:rPr>
            </w:pPr>
            <w:r>
              <w:rPr>
                <w:color w:val="000000"/>
                <w:lang w:val="uk-UA"/>
              </w:rPr>
              <w:t>1.3</w:t>
            </w:r>
          </w:p>
        </w:tc>
        <w:tc>
          <w:tcPr>
            <w:tcW w:w="0" w:type="auto"/>
            <w:vAlign w:val="center"/>
          </w:tcPr>
          <w:p w:rsidR="003408B1" w:rsidRDefault="003408B1" w:rsidP="001F66C1">
            <w:pPr>
              <w:suppressAutoHyphens/>
              <w:jc w:val="center"/>
              <w:rPr>
                <w:color w:val="000000"/>
                <w:lang w:val="uk-UA"/>
              </w:rPr>
            </w:pPr>
            <w:r>
              <w:rPr>
                <w:color w:val="000000"/>
                <w:lang w:val="uk-UA"/>
              </w:rPr>
              <w:t>Забезпечення виконання планового завдання на строкову військову службу до лав Збройних Сил України</w:t>
            </w:r>
          </w:p>
        </w:tc>
        <w:tc>
          <w:tcPr>
            <w:tcW w:w="0" w:type="auto"/>
            <w:vAlign w:val="center"/>
          </w:tcPr>
          <w:p w:rsidR="003408B1" w:rsidRDefault="003408B1" w:rsidP="001F66C1">
            <w:pPr>
              <w:suppressAutoHyphens/>
              <w:jc w:val="center"/>
              <w:rPr>
                <w:color w:val="000000"/>
                <w:lang w:val="uk-UA"/>
              </w:rPr>
            </w:pPr>
            <w:r>
              <w:rPr>
                <w:color w:val="000000"/>
                <w:lang w:val="uk-UA"/>
              </w:rPr>
              <w:t>Забезпечення автомобільним транспортом  або виділення паливно-мастильних матеріалів для проведення розшукових заходів громадян, які ухиляються від призову;</w:t>
            </w:r>
          </w:p>
          <w:p w:rsidR="003408B1" w:rsidRDefault="003408B1" w:rsidP="001F66C1">
            <w:pPr>
              <w:suppressAutoHyphens/>
              <w:jc w:val="center"/>
              <w:rPr>
                <w:color w:val="000000"/>
                <w:lang w:val="uk-UA"/>
              </w:rPr>
            </w:pPr>
            <w:r>
              <w:rPr>
                <w:color w:val="000000"/>
                <w:lang w:val="uk-UA"/>
              </w:rPr>
              <w:t>проведення роз’яснювальної роботи щодо особливостей проходження строкової військової служби</w:t>
            </w:r>
          </w:p>
        </w:tc>
        <w:tc>
          <w:tcPr>
            <w:tcW w:w="0" w:type="auto"/>
            <w:vAlign w:val="center"/>
          </w:tcPr>
          <w:p w:rsidR="003408B1" w:rsidRDefault="003408B1" w:rsidP="001F66C1">
            <w:pPr>
              <w:suppressAutoHyphens/>
              <w:ind w:left="-108" w:right="-108"/>
              <w:jc w:val="center"/>
              <w:rPr>
                <w:color w:val="000000"/>
                <w:lang w:val="uk-UA"/>
              </w:rPr>
            </w:pPr>
            <w:r>
              <w:rPr>
                <w:color w:val="000000"/>
                <w:lang w:val="uk-UA"/>
              </w:rPr>
              <w:t>Щорічно перед початком та на протязі  призову</w:t>
            </w:r>
          </w:p>
        </w:tc>
        <w:tc>
          <w:tcPr>
            <w:tcW w:w="2129" w:type="dxa"/>
            <w:vAlign w:val="center"/>
          </w:tcPr>
          <w:p w:rsidR="003408B1" w:rsidRDefault="003408B1" w:rsidP="001F66C1">
            <w:pPr>
              <w:suppressAutoHyphens/>
              <w:ind w:left="-85" w:right="-59"/>
              <w:jc w:val="center"/>
              <w:rPr>
                <w:color w:val="000000"/>
                <w:lang w:val="uk-UA"/>
              </w:rPr>
            </w:pPr>
            <w:r>
              <w:rPr>
                <w:color w:val="000000"/>
                <w:lang w:val="uk-UA"/>
              </w:rPr>
              <w:t>Виконавчий комітет Хорольської міської ради,</w:t>
            </w:r>
          </w:p>
          <w:p w:rsidR="003408B1" w:rsidRDefault="003408B1" w:rsidP="001F66C1">
            <w:pPr>
              <w:suppressAutoHyphens/>
              <w:ind w:left="-85" w:right="-59"/>
              <w:jc w:val="center"/>
              <w:rPr>
                <w:color w:val="000000"/>
                <w:lang w:val="uk-UA"/>
              </w:rPr>
            </w:pPr>
            <w:r>
              <w:rPr>
                <w:color w:val="000000"/>
                <w:lang w:val="uk-UA"/>
              </w:rPr>
              <w:t>відділ освіти молоді та спорту Хорольської міської ради Лубенського району</w:t>
            </w:r>
          </w:p>
          <w:p w:rsidR="003408B1" w:rsidRDefault="003408B1" w:rsidP="001F66C1">
            <w:pPr>
              <w:suppressAutoHyphens/>
              <w:ind w:left="-85" w:right="-59"/>
              <w:jc w:val="center"/>
              <w:rPr>
                <w:color w:val="000000"/>
                <w:lang w:val="uk-UA"/>
              </w:rPr>
            </w:pPr>
          </w:p>
        </w:tc>
        <w:tc>
          <w:tcPr>
            <w:tcW w:w="2257" w:type="dxa"/>
            <w:vAlign w:val="center"/>
          </w:tcPr>
          <w:p w:rsidR="003408B1" w:rsidRDefault="003408B1" w:rsidP="001F66C1">
            <w:pPr>
              <w:suppressAutoHyphens/>
              <w:jc w:val="center"/>
              <w:rPr>
                <w:color w:val="000000"/>
                <w:lang w:val="uk-UA"/>
              </w:rPr>
            </w:pPr>
            <w:r>
              <w:rPr>
                <w:color w:val="000000"/>
                <w:lang w:val="uk-UA"/>
              </w:rPr>
              <w:t>Бюджет Хорольської міської територіальної громади</w:t>
            </w:r>
          </w:p>
        </w:tc>
        <w:tc>
          <w:tcPr>
            <w:tcW w:w="0" w:type="auto"/>
            <w:vAlign w:val="center"/>
          </w:tcPr>
          <w:p w:rsidR="003408B1" w:rsidRDefault="003408B1" w:rsidP="001F66C1">
            <w:pPr>
              <w:suppressAutoHyphens/>
              <w:jc w:val="center"/>
              <w:rPr>
                <w:color w:val="000000"/>
                <w:lang w:val="uk-UA"/>
              </w:rPr>
            </w:pPr>
            <w:r>
              <w:rPr>
                <w:color w:val="000000"/>
                <w:lang w:val="uk-UA"/>
              </w:rPr>
              <w:t>9,60</w:t>
            </w:r>
          </w:p>
        </w:tc>
        <w:tc>
          <w:tcPr>
            <w:tcW w:w="0" w:type="auto"/>
            <w:vAlign w:val="center"/>
          </w:tcPr>
          <w:p w:rsidR="003408B1" w:rsidRDefault="003408B1" w:rsidP="001F66C1">
            <w:pPr>
              <w:suppressAutoHyphens/>
              <w:jc w:val="center"/>
              <w:rPr>
                <w:color w:val="000000"/>
                <w:lang w:val="uk-UA"/>
              </w:rPr>
            </w:pPr>
            <w:r>
              <w:rPr>
                <w:color w:val="000000"/>
                <w:lang w:val="uk-UA"/>
              </w:rPr>
              <w:t>9,60</w:t>
            </w:r>
          </w:p>
        </w:tc>
        <w:tc>
          <w:tcPr>
            <w:tcW w:w="0" w:type="auto"/>
            <w:vAlign w:val="center"/>
          </w:tcPr>
          <w:p w:rsidR="003408B1" w:rsidRDefault="003408B1" w:rsidP="001F66C1">
            <w:pPr>
              <w:suppressAutoHyphens/>
              <w:jc w:val="center"/>
              <w:rPr>
                <w:color w:val="000000"/>
                <w:lang w:val="uk-UA"/>
              </w:rPr>
            </w:pPr>
            <w:r>
              <w:rPr>
                <w:color w:val="000000"/>
                <w:lang w:val="uk-UA"/>
              </w:rPr>
              <w:t>9,60</w:t>
            </w:r>
          </w:p>
        </w:tc>
        <w:tc>
          <w:tcPr>
            <w:tcW w:w="2883" w:type="dxa"/>
            <w:vAlign w:val="center"/>
          </w:tcPr>
          <w:p w:rsidR="003408B1" w:rsidRDefault="003408B1" w:rsidP="001F66C1">
            <w:pPr>
              <w:suppressAutoHyphens/>
              <w:jc w:val="center"/>
              <w:rPr>
                <w:color w:val="000000"/>
                <w:lang w:val="uk-UA"/>
              </w:rPr>
            </w:pPr>
            <w:r>
              <w:rPr>
                <w:color w:val="000000"/>
                <w:lang w:val="uk-UA"/>
              </w:rPr>
              <w:t>Виконання поставлених завдань щодо призову на строкову військову службу</w:t>
            </w:r>
          </w:p>
        </w:tc>
      </w:tr>
      <w:tr w:rsidR="00991265" w:rsidTr="00991265">
        <w:trPr>
          <w:gridAfter w:val="1"/>
          <w:wAfter w:w="14" w:type="dxa"/>
          <w:jc w:val="center"/>
        </w:trPr>
        <w:tc>
          <w:tcPr>
            <w:tcW w:w="518" w:type="dxa"/>
            <w:vAlign w:val="center"/>
          </w:tcPr>
          <w:p w:rsidR="003408B1" w:rsidRDefault="003408B1" w:rsidP="001F66C1">
            <w:pPr>
              <w:suppressAutoHyphens/>
              <w:jc w:val="center"/>
              <w:rPr>
                <w:color w:val="000000"/>
                <w:lang w:val="uk-UA"/>
              </w:rPr>
            </w:pPr>
            <w:r>
              <w:rPr>
                <w:color w:val="000000"/>
                <w:lang w:val="uk-UA"/>
              </w:rPr>
              <w:t>1.4</w:t>
            </w:r>
          </w:p>
        </w:tc>
        <w:tc>
          <w:tcPr>
            <w:tcW w:w="0" w:type="auto"/>
            <w:vAlign w:val="center"/>
          </w:tcPr>
          <w:p w:rsidR="003408B1" w:rsidRDefault="003408B1" w:rsidP="001F66C1">
            <w:pPr>
              <w:suppressAutoHyphens/>
              <w:jc w:val="center"/>
              <w:rPr>
                <w:color w:val="000000"/>
                <w:lang w:val="uk-UA"/>
              </w:rPr>
            </w:pPr>
            <w:r>
              <w:rPr>
                <w:color w:val="000000"/>
                <w:lang w:val="uk-UA"/>
              </w:rPr>
              <w:t xml:space="preserve">Забезпечення якісного медичного огляду призовників та юнаків під час проведення </w:t>
            </w:r>
            <w:r>
              <w:rPr>
                <w:color w:val="000000"/>
                <w:lang w:val="uk-UA"/>
              </w:rPr>
              <w:lastRenderedPageBreak/>
              <w:t>приписки до призовної дільниці</w:t>
            </w:r>
          </w:p>
        </w:tc>
        <w:tc>
          <w:tcPr>
            <w:tcW w:w="0" w:type="auto"/>
            <w:vAlign w:val="center"/>
          </w:tcPr>
          <w:p w:rsidR="003408B1" w:rsidRDefault="003408B1" w:rsidP="001F66C1">
            <w:pPr>
              <w:suppressAutoHyphens/>
              <w:jc w:val="center"/>
              <w:rPr>
                <w:color w:val="000000"/>
                <w:lang w:val="uk-UA"/>
              </w:rPr>
            </w:pPr>
            <w:r>
              <w:rPr>
                <w:color w:val="000000"/>
                <w:lang w:val="uk-UA"/>
              </w:rPr>
              <w:lastRenderedPageBreak/>
              <w:t xml:space="preserve">Проведення медичного обстеження призовників та юнаків під час проведення </w:t>
            </w:r>
            <w:r>
              <w:rPr>
                <w:color w:val="000000"/>
                <w:lang w:val="uk-UA"/>
              </w:rPr>
              <w:lastRenderedPageBreak/>
              <w:t>приписки</w:t>
            </w:r>
          </w:p>
        </w:tc>
        <w:tc>
          <w:tcPr>
            <w:tcW w:w="0" w:type="auto"/>
            <w:vAlign w:val="center"/>
          </w:tcPr>
          <w:p w:rsidR="003408B1" w:rsidRDefault="003408B1" w:rsidP="001F66C1">
            <w:pPr>
              <w:suppressAutoHyphens/>
              <w:ind w:left="-108" w:right="-108"/>
              <w:jc w:val="center"/>
              <w:rPr>
                <w:color w:val="000000"/>
                <w:lang w:val="uk-UA"/>
              </w:rPr>
            </w:pPr>
            <w:r>
              <w:rPr>
                <w:color w:val="000000"/>
                <w:lang w:val="uk-UA"/>
              </w:rPr>
              <w:lastRenderedPageBreak/>
              <w:t>Під час проведення призову та приписки</w:t>
            </w:r>
          </w:p>
        </w:tc>
        <w:tc>
          <w:tcPr>
            <w:tcW w:w="2129" w:type="dxa"/>
            <w:vAlign w:val="center"/>
          </w:tcPr>
          <w:p w:rsidR="003408B1" w:rsidRDefault="003408B1" w:rsidP="001F66C1">
            <w:pPr>
              <w:suppressAutoHyphens/>
              <w:ind w:left="-85" w:right="-59"/>
              <w:jc w:val="center"/>
              <w:rPr>
                <w:color w:val="000000"/>
                <w:lang w:val="uk-UA"/>
              </w:rPr>
            </w:pPr>
            <w:r>
              <w:rPr>
                <w:color w:val="000000"/>
                <w:lang w:val="uk-UA"/>
              </w:rPr>
              <w:t>КНП «</w:t>
            </w:r>
            <w:proofErr w:type="spellStart"/>
            <w:r>
              <w:rPr>
                <w:color w:val="000000"/>
                <w:lang w:val="uk-UA"/>
              </w:rPr>
              <w:t>Хорольськаміська</w:t>
            </w:r>
            <w:proofErr w:type="spellEnd"/>
            <w:r>
              <w:rPr>
                <w:color w:val="000000"/>
                <w:lang w:val="uk-UA"/>
              </w:rPr>
              <w:t xml:space="preserve"> лікарня» Хорольської міської ради Лубенського </w:t>
            </w:r>
            <w:r>
              <w:rPr>
                <w:color w:val="000000"/>
                <w:lang w:val="uk-UA"/>
              </w:rPr>
              <w:lastRenderedPageBreak/>
              <w:t>району</w:t>
            </w:r>
          </w:p>
        </w:tc>
        <w:tc>
          <w:tcPr>
            <w:tcW w:w="2257" w:type="dxa"/>
            <w:vAlign w:val="center"/>
          </w:tcPr>
          <w:p w:rsidR="003408B1" w:rsidRDefault="003408B1" w:rsidP="001F66C1">
            <w:pPr>
              <w:suppressAutoHyphens/>
              <w:jc w:val="center"/>
              <w:rPr>
                <w:color w:val="000000"/>
                <w:lang w:val="uk-UA"/>
              </w:rPr>
            </w:pPr>
            <w:r>
              <w:rPr>
                <w:color w:val="000000"/>
                <w:lang w:val="uk-UA"/>
              </w:rPr>
              <w:lastRenderedPageBreak/>
              <w:t>Бюджет Хорольської міської територіальної громади</w:t>
            </w:r>
          </w:p>
        </w:tc>
        <w:tc>
          <w:tcPr>
            <w:tcW w:w="0" w:type="auto"/>
            <w:vAlign w:val="center"/>
          </w:tcPr>
          <w:p w:rsidR="003408B1" w:rsidRDefault="003408B1" w:rsidP="001F66C1">
            <w:pPr>
              <w:suppressAutoHyphens/>
              <w:ind w:left="-57" w:right="-93"/>
              <w:rPr>
                <w:color w:val="000000"/>
                <w:lang w:val="uk-UA"/>
              </w:rPr>
            </w:pPr>
            <w:r>
              <w:rPr>
                <w:color w:val="000000"/>
                <w:lang w:val="uk-UA"/>
              </w:rPr>
              <w:t>205,58</w:t>
            </w:r>
          </w:p>
        </w:tc>
        <w:tc>
          <w:tcPr>
            <w:tcW w:w="0" w:type="auto"/>
            <w:vAlign w:val="center"/>
          </w:tcPr>
          <w:p w:rsidR="003408B1" w:rsidRDefault="003408B1" w:rsidP="001F66C1">
            <w:pPr>
              <w:suppressAutoHyphens/>
              <w:ind w:left="-155" w:right="-93"/>
              <w:rPr>
                <w:color w:val="000000"/>
                <w:lang w:val="uk-UA"/>
              </w:rPr>
            </w:pPr>
            <w:r>
              <w:rPr>
                <w:color w:val="000000"/>
                <w:lang w:val="uk-UA"/>
              </w:rPr>
              <w:t xml:space="preserve">  205,58</w:t>
            </w:r>
          </w:p>
        </w:tc>
        <w:tc>
          <w:tcPr>
            <w:tcW w:w="0" w:type="auto"/>
            <w:vAlign w:val="center"/>
          </w:tcPr>
          <w:p w:rsidR="003408B1" w:rsidRDefault="003408B1" w:rsidP="001F66C1">
            <w:pPr>
              <w:suppressAutoHyphens/>
              <w:ind w:left="-173" w:right="-157"/>
              <w:jc w:val="center"/>
              <w:rPr>
                <w:color w:val="000000"/>
                <w:lang w:val="uk-UA"/>
              </w:rPr>
            </w:pPr>
            <w:r>
              <w:rPr>
                <w:color w:val="000000"/>
                <w:lang w:val="uk-UA"/>
              </w:rPr>
              <w:t>205,58</w:t>
            </w:r>
          </w:p>
        </w:tc>
        <w:tc>
          <w:tcPr>
            <w:tcW w:w="2883" w:type="dxa"/>
            <w:vAlign w:val="center"/>
          </w:tcPr>
          <w:p w:rsidR="003408B1" w:rsidRDefault="003408B1" w:rsidP="001F66C1">
            <w:pPr>
              <w:suppressAutoHyphens/>
              <w:jc w:val="center"/>
              <w:rPr>
                <w:color w:val="000000"/>
                <w:lang w:val="uk-UA"/>
              </w:rPr>
            </w:pPr>
            <w:r>
              <w:rPr>
                <w:color w:val="000000"/>
                <w:lang w:val="uk-UA"/>
              </w:rPr>
              <w:t>Проведення якісного відбору на строкову військову службу</w:t>
            </w:r>
          </w:p>
        </w:tc>
      </w:tr>
      <w:tr w:rsidR="00991265" w:rsidTr="00991265">
        <w:trPr>
          <w:jc w:val="center"/>
        </w:trPr>
        <w:tc>
          <w:tcPr>
            <w:tcW w:w="15937" w:type="dxa"/>
            <w:gridSpan w:val="11"/>
            <w:vAlign w:val="center"/>
          </w:tcPr>
          <w:p w:rsidR="003408B1" w:rsidRDefault="003408B1" w:rsidP="001F66C1">
            <w:pPr>
              <w:suppressAutoHyphens/>
              <w:ind w:left="-85" w:right="-59"/>
              <w:jc w:val="center"/>
              <w:rPr>
                <w:color w:val="000000"/>
                <w:lang w:val="uk-UA"/>
              </w:rPr>
            </w:pPr>
            <w:r>
              <w:rPr>
                <w:color w:val="000000"/>
                <w:lang w:val="uk-UA"/>
              </w:rPr>
              <w:t>2. Організація проведення агітаційно</w:t>
            </w:r>
            <w:r>
              <w:rPr>
                <w:b/>
                <w:bCs/>
                <w:color w:val="000000"/>
                <w:lang w:val="uk-UA"/>
              </w:rPr>
              <w:t>-</w:t>
            </w:r>
            <w:r>
              <w:rPr>
                <w:color w:val="000000"/>
                <w:lang w:val="uk-UA"/>
              </w:rPr>
              <w:t>роз’яснювальних заходів, щодо відбору кандидатів на військову службу за контрактом та на вступ до вищих військових навчальних заходів військових підрозділів вищих військових навчальних закладів</w:t>
            </w:r>
          </w:p>
        </w:tc>
      </w:tr>
      <w:tr w:rsidR="00991265" w:rsidTr="00991265">
        <w:trPr>
          <w:gridAfter w:val="1"/>
          <w:wAfter w:w="14" w:type="dxa"/>
          <w:jc w:val="center"/>
        </w:trPr>
        <w:tc>
          <w:tcPr>
            <w:tcW w:w="518" w:type="dxa"/>
            <w:vAlign w:val="center"/>
          </w:tcPr>
          <w:p w:rsidR="003408B1" w:rsidRDefault="003408B1" w:rsidP="001F66C1">
            <w:pPr>
              <w:suppressAutoHyphens/>
              <w:jc w:val="center"/>
              <w:rPr>
                <w:color w:val="000000"/>
                <w:lang w:val="uk-UA"/>
              </w:rPr>
            </w:pPr>
            <w:r>
              <w:rPr>
                <w:color w:val="000000"/>
                <w:lang w:val="uk-UA"/>
              </w:rPr>
              <w:t>2.1</w:t>
            </w:r>
          </w:p>
        </w:tc>
        <w:tc>
          <w:tcPr>
            <w:tcW w:w="0" w:type="auto"/>
            <w:vAlign w:val="center"/>
          </w:tcPr>
          <w:p w:rsidR="003408B1" w:rsidRDefault="003408B1" w:rsidP="001F66C1">
            <w:pPr>
              <w:suppressAutoHyphens/>
              <w:jc w:val="center"/>
              <w:rPr>
                <w:color w:val="000000"/>
                <w:lang w:val="uk-UA"/>
              </w:rPr>
            </w:pPr>
            <w:r>
              <w:rPr>
                <w:color w:val="000000"/>
                <w:lang w:val="uk-UA"/>
              </w:rPr>
              <w:t>Проведення агітаційно-роз’яснювальних  заходів, щодо відбору кандидатів на військову службу за контрактом та на вступ до вищих військових навчальних закладів та військових підрозділів ВВНЗ.</w:t>
            </w:r>
          </w:p>
        </w:tc>
        <w:tc>
          <w:tcPr>
            <w:tcW w:w="0" w:type="auto"/>
            <w:vAlign w:val="center"/>
          </w:tcPr>
          <w:p w:rsidR="003408B1" w:rsidRDefault="003408B1" w:rsidP="001F66C1">
            <w:pPr>
              <w:suppressAutoHyphens/>
              <w:jc w:val="center"/>
              <w:rPr>
                <w:color w:val="000000"/>
                <w:lang w:val="uk-UA"/>
              </w:rPr>
            </w:pPr>
            <w:r>
              <w:rPr>
                <w:color w:val="000000"/>
                <w:lang w:val="uk-UA"/>
              </w:rPr>
              <w:t>Забезпечення автомобільним транспортом  або виділення паливно-мастильних матеріалів для проведення агітаційно</w:t>
            </w:r>
            <w:r>
              <w:rPr>
                <w:b/>
                <w:bCs/>
                <w:color w:val="000000"/>
                <w:lang w:val="uk-UA"/>
              </w:rPr>
              <w:t>-</w:t>
            </w:r>
            <w:r>
              <w:rPr>
                <w:color w:val="000000"/>
                <w:lang w:val="uk-UA"/>
              </w:rPr>
              <w:t>роз’яснювальних  заходів на території громади.</w:t>
            </w:r>
          </w:p>
        </w:tc>
        <w:tc>
          <w:tcPr>
            <w:tcW w:w="0" w:type="auto"/>
            <w:vAlign w:val="center"/>
          </w:tcPr>
          <w:p w:rsidR="003408B1" w:rsidRDefault="003408B1" w:rsidP="001F66C1">
            <w:pPr>
              <w:suppressAutoHyphens/>
              <w:ind w:left="-108" w:right="-108"/>
              <w:jc w:val="center"/>
              <w:rPr>
                <w:color w:val="000000"/>
                <w:lang w:val="uk-UA"/>
              </w:rPr>
            </w:pPr>
            <w:r>
              <w:rPr>
                <w:color w:val="000000"/>
                <w:lang w:val="uk-UA"/>
              </w:rPr>
              <w:t>Постійно</w:t>
            </w:r>
          </w:p>
        </w:tc>
        <w:tc>
          <w:tcPr>
            <w:tcW w:w="2129" w:type="dxa"/>
            <w:vAlign w:val="center"/>
          </w:tcPr>
          <w:p w:rsidR="003408B1" w:rsidRDefault="003408B1" w:rsidP="001F66C1">
            <w:pPr>
              <w:suppressAutoHyphens/>
              <w:ind w:left="-85" w:right="-59"/>
              <w:jc w:val="center"/>
              <w:rPr>
                <w:color w:val="000000"/>
                <w:lang w:val="uk-UA"/>
              </w:rPr>
            </w:pPr>
            <w:r>
              <w:rPr>
                <w:color w:val="000000"/>
                <w:lang w:val="uk-UA"/>
              </w:rPr>
              <w:t>Виконавчий комітет Хорольської міської ради,</w:t>
            </w:r>
          </w:p>
          <w:p w:rsidR="003408B1" w:rsidRDefault="003408B1" w:rsidP="001F66C1">
            <w:pPr>
              <w:suppressAutoHyphens/>
              <w:ind w:left="-85" w:right="-59"/>
              <w:jc w:val="center"/>
              <w:rPr>
                <w:color w:val="000000"/>
                <w:lang w:val="uk-UA"/>
              </w:rPr>
            </w:pPr>
            <w:r>
              <w:rPr>
                <w:color w:val="000000"/>
                <w:lang w:val="uk-UA"/>
              </w:rPr>
              <w:t>відділ освіти молоді та спорту Хорольської міської ради Лубенського району</w:t>
            </w:r>
          </w:p>
        </w:tc>
        <w:tc>
          <w:tcPr>
            <w:tcW w:w="2257" w:type="dxa"/>
            <w:vAlign w:val="center"/>
          </w:tcPr>
          <w:p w:rsidR="003408B1" w:rsidRDefault="003408B1" w:rsidP="001F66C1">
            <w:pPr>
              <w:suppressAutoHyphens/>
              <w:jc w:val="center"/>
              <w:rPr>
                <w:color w:val="000000"/>
                <w:lang w:val="uk-UA"/>
              </w:rPr>
            </w:pPr>
            <w:r>
              <w:rPr>
                <w:color w:val="000000"/>
                <w:lang w:val="uk-UA"/>
              </w:rPr>
              <w:t>Бюджет Хорольської міської територіальної громади</w:t>
            </w:r>
          </w:p>
        </w:tc>
        <w:tc>
          <w:tcPr>
            <w:tcW w:w="0" w:type="auto"/>
            <w:vAlign w:val="center"/>
          </w:tcPr>
          <w:p w:rsidR="003408B1" w:rsidRDefault="003408B1" w:rsidP="001F66C1">
            <w:pPr>
              <w:suppressAutoHyphens/>
              <w:jc w:val="center"/>
              <w:rPr>
                <w:color w:val="000000"/>
                <w:lang w:val="uk-UA"/>
              </w:rPr>
            </w:pPr>
            <w:r>
              <w:rPr>
                <w:color w:val="000000"/>
                <w:lang w:val="uk-UA"/>
              </w:rPr>
              <w:t>9,80</w:t>
            </w:r>
          </w:p>
        </w:tc>
        <w:tc>
          <w:tcPr>
            <w:tcW w:w="0" w:type="auto"/>
            <w:vAlign w:val="center"/>
          </w:tcPr>
          <w:p w:rsidR="003408B1" w:rsidRDefault="003408B1" w:rsidP="001F66C1">
            <w:pPr>
              <w:suppressAutoHyphens/>
              <w:jc w:val="center"/>
              <w:rPr>
                <w:color w:val="000000"/>
                <w:lang w:val="uk-UA"/>
              </w:rPr>
            </w:pPr>
            <w:r>
              <w:rPr>
                <w:color w:val="000000"/>
                <w:lang w:val="uk-UA"/>
              </w:rPr>
              <w:t>9,80</w:t>
            </w:r>
          </w:p>
        </w:tc>
        <w:tc>
          <w:tcPr>
            <w:tcW w:w="0" w:type="auto"/>
            <w:vAlign w:val="center"/>
          </w:tcPr>
          <w:p w:rsidR="003408B1" w:rsidRDefault="003408B1" w:rsidP="001F66C1">
            <w:pPr>
              <w:suppressAutoHyphens/>
              <w:jc w:val="center"/>
              <w:rPr>
                <w:color w:val="000000"/>
                <w:lang w:val="uk-UA"/>
              </w:rPr>
            </w:pPr>
            <w:r>
              <w:rPr>
                <w:color w:val="000000"/>
                <w:lang w:val="uk-UA"/>
              </w:rPr>
              <w:t>9,80</w:t>
            </w:r>
          </w:p>
        </w:tc>
        <w:tc>
          <w:tcPr>
            <w:tcW w:w="2883" w:type="dxa"/>
            <w:vAlign w:val="center"/>
          </w:tcPr>
          <w:p w:rsidR="003408B1" w:rsidRDefault="003408B1" w:rsidP="001F66C1">
            <w:pPr>
              <w:suppressAutoHyphens/>
              <w:jc w:val="center"/>
              <w:rPr>
                <w:color w:val="000000"/>
                <w:lang w:val="uk-UA"/>
              </w:rPr>
            </w:pPr>
            <w:r>
              <w:rPr>
                <w:color w:val="000000"/>
                <w:lang w:val="uk-UA"/>
              </w:rPr>
              <w:t>Якісний відбір кандидатів на військову службу за контрактом та на вступ до  вищих військових навчальних закладів та військових підрозділів вищих військових навчальних закладів</w:t>
            </w:r>
          </w:p>
        </w:tc>
      </w:tr>
      <w:tr w:rsidR="00991265" w:rsidTr="00991265">
        <w:trPr>
          <w:gridAfter w:val="1"/>
          <w:wAfter w:w="14" w:type="dxa"/>
          <w:jc w:val="center"/>
        </w:trPr>
        <w:tc>
          <w:tcPr>
            <w:tcW w:w="518" w:type="dxa"/>
            <w:vAlign w:val="center"/>
          </w:tcPr>
          <w:p w:rsidR="003408B1" w:rsidRDefault="003408B1" w:rsidP="001F66C1">
            <w:pPr>
              <w:suppressAutoHyphens/>
              <w:jc w:val="center"/>
              <w:rPr>
                <w:color w:val="000000"/>
                <w:lang w:val="uk-UA"/>
              </w:rPr>
            </w:pPr>
            <w:r>
              <w:rPr>
                <w:color w:val="000000"/>
                <w:lang w:val="uk-UA"/>
              </w:rPr>
              <w:t>2.2</w:t>
            </w:r>
          </w:p>
        </w:tc>
        <w:tc>
          <w:tcPr>
            <w:tcW w:w="0" w:type="auto"/>
            <w:vAlign w:val="center"/>
          </w:tcPr>
          <w:p w:rsidR="003408B1" w:rsidRDefault="003408B1" w:rsidP="001F66C1">
            <w:pPr>
              <w:suppressAutoHyphens/>
              <w:jc w:val="center"/>
              <w:rPr>
                <w:color w:val="000000"/>
                <w:lang w:val="uk-UA"/>
              </w:rPr>
            </w:pPr>
            <w:r>
              <w:rPr>
                <w:color w:val="000000"/>
                <w:lang w:val="uk-UA"/>
              </w:rPr>
              <w:t>Перевезення кандидатів та супроводжуючих осіб на військову службу за контрактом до військових частин</w:t>
            </w:r>
          </w:p>
        </w:tc>
        <w:tc>
          <w:tcPr>
            <w:tcW w:w="0" w:type="auto"/>
            <w:vAlign w:val="center"/>
          </w:tcPr>
          <w:p w:rsidR="003408B1" w:rsidRDefault="003408B1" w:rsidP="001F66C1">
            <w:pPr>
              <w:suppressAutoHyphens/>
              <w:jc w:val="center"/>
              <w:rPr>
                <w:color w:val="000000"/>
                <w:lang w:val="uk-UA"/>
              </w:rPr>
            </w:pPr>
            <w:r>
              <w:rPr>
                <w:color w:val="000000"/>
                <w:lang w:val="uk-UA"/>
              </w:rPr>
              <w:t xml:space="preserve">Забезпечення автомобільним транспортом  або виділення паливно-мастильних матеріалів для перевезення кандидатів на військову службу за контрактом та супроводжуючих </w:t>
            </w:r>
            <w:r>
              <w:rPr>
                <w:color w:val="000000"/>
                <w:lang w:val="uk-UA"/>
              </w:rPr>
              <w:lastRenderedPageBreak/>
              <w:t>осіб до військових частин</w:t>
            </w:r>
          </w:p>
        </w:tc>
        <w:tc>
          <w:tcPr>
            <w:tcW w:w="0" w:type="auto"/>
            <w:vAlign w:val="center"/>
          </w:tcPr>
          <w:p w:rsidR="003408B1" w:rsidRDefault="003408B1" w:rsidP="001F66C1">
            <w:pPr>
              <w:suppressAutoHyphens/>
              <w:jc w:val="center"/>
              <w:rPr>
                <w:color w:val="000000"/>
                <w:lang w:val="uk-UA"/>
              </w:rPr>
            </w:pPr>
            <w:r>
              <w:rPr>
                <w:color w:val="000000"/>
                <w:lang w:val="uk-UA"/>
              </w:rPr>
              <w:lastRenderedPageBreak/>
              <w:t>Постійно</w:t>
            </w:r>
          </w:p>
        </w:tc>
        <w:tc>
          <w:tcPr>
            <w:tcW w:w="2129" w:type="dxa"/>
            <w:vAlign w:val="center"/>
          </w:tcPr>
          <w:p w:rsidR="003408B1" w:rsidRDefault="003408B1" w:rsidP="001F66C1">
            <w:pPr>
              <w:suppressAutoHyphens/>
              <w:ind w:left="-85" w:right="-59"/>
              <w:jc w:val="center"/>
              <w:rPr>
                <w:color w:val="000000"/>
                <w:lang w:val="uk-UA"/>
              </w:rPr>
            </w:pPr>
            <w:r>
              <w:rPr>
                <w:color w:val="000000"/>
                <w:lang w:val="uk-UA"/>
              </w:rPr>
              <w:t>Виконавчий комітет Хорольської міської ради,</w:t>
            </w:r>
          </w:p>
          <w:p w:rsidR="003408B1" w:rsidRDefault="003408B1" w:rsidP="001F66C1">
            <w:pPr>
              <w:suppressAutoHyphens/>
              <w:ind w:left="-85" w:right="-59"/>
              <w:jc w:val="center"/>
              <w:rPr>
                <w:color w:val="000000"/>
                <w:lang w:val="uk-UA"/>
              </w:rPr>
            </w:pPr>
            <w:r>
              <w:rPr>
                <w:color w:val="000000"/>
                <w:lang w:val="uk-UA"/>
              </w:rPr>
              <w:t>відділ освіти молоді та спорту Хорольської міської ради Лубенського району</w:t>
            </w:r>
          </w:p>
        </w:tc>
        <w:tc>
          <w:tcPr>
            <w:tcW w:w="2257" w:type="dxa"/>
            <w:vAlign w:val="center"/>
          </w:tcPr>
          <w:p w:rsidR="003408B1" w:rsidRDefault="003408B1" w:rsidP="001F66C1">
            <w:pPr>
              <w:suppressAutoHyphens/>
              <w:jc w:val="center"/>
              <w:rPr>
                <w:color w:val="000000"/>
                <w:lang w:val="uk-UA"/>
              </w:rPr>
            </w:pPr>
            <w:r>
              <w:rPr>
                <w:color w:val="000000"/>
                <w:lang w:val="uk-UA"/>
              </w:rPr>
              <w:t>Бюджет Хорольської міської територіальної громади</w:t>
            </w:r>
          </w:p>
        </w:tc>
        <w:tc>
          <w:tcPr>
            <w:tcW w:w="0" w:type="auto"/>
            <w:vAlign w:val="center"/>
          </w:tcPr>
          <w:p w:rsidR="003408B1" w:rsidRDefault="003408B1" w:rsidP="001F66C1">
            <w:pPr>
              <w:suppressAutoHyphens/>
              <w:jc w:val="center"/>
              <w:rPr>
                <w:color w:val="000000"/>
                <w:lang w:val="uk-UA"/>
              </w:rPr>
            </w:pPr>
            <w:r>
              <w:rPr>
                <w:color w:val="000000"/>
                <w:lang w:val="uk-UA"/>
              </w:rPr>
              <w:t>18,00</w:t>
            </w:r>
          </w:p>
        </w:tc>
        <w:tc>
          <w:tcPr>
            <w:tcW w:w="0" w:type="auto"/>
            <w:vAlign w:val="center"/>
          </w:tcPr>
          <w:p w:rsidR="003408B1" w:rsidRDefault="003408B1" w:rsidP="001F66C1">
            <w:pPr>
              <w:suppressAutoHyphens/>
              <w:jc w:val="center"/>
              <w:rPr>
                <w:color w:val="000000"/>
                <w:lang w:val="uk-UA"/>
              </w:rPr>
            </w:pPr>
            <w:r>
              <w:rPr>
                <w:color w:val="000000"/>
                <w:lang w:val="uk-UA"/>
              </w:rPr>
              <w:t>18,00</w:t>
            </w:r>
          </w:p>
        </w:tc>
        <w:tc>
          <w:tcPr>
            <w:tcW w:w="0" w:type="auto"/>
            <w:vAlign w:val="center"/>
          </w:tcPr>
          <w:p w:rsidR="003408B1" w:rsidRDefault="003408B1" w:rsidP="001F66C1">
            <w:pPr>
              <w:suppressAutoHyphens/>
              <w:jc w:val="center"/>
              <w:rPr>
                <w:color w:val="000000"/>
                <w:lang w:val="uk-UA"/>
              </w:rPr>
            </w:pPr>
            <w:r>
              <w:rPr>
                <w:color w:val="000000"/>
                <w:lang w:val="uk-UA"/>
              </w:rPr>
              <w:t>18,00</w:t>
            </w:r>
          </w:p>
        </w:tc>
        <w:tc>
          <w:tcPr>
            <w:tcW w:w="2883" w:type="dxa"/>
            <w:vAlign w:val="center"/>
          </w:tcPr>
          <w:p w:rsidR="003408B1" w:rsidRDefault="003408B1" w:rsidP="001F66C1">
            <w:pPr>
              <w:suppressAutoHyphens/>
              <w:jc w:val="center"/>
              <w:rPr>
                <w:color w:val="000000"/>
                <w:lang w:val="uk-UA"/>
              </w:rPr>
            </w:pPr>
            <w:r>
              <w:rPr>
                <w:color w:val="000000"/>
                <w:lang w:val="uk-UA"/>
              </w:rPr>
              <w:t>Якісний відбір кандидатів на військову службу за контрактом</w:t>
            </w:r>
          </w:p>
        </w:tc>
      </w:tr>
      <w:tr w:rsidR="00991265" w:rsidTr="00991265">
        <w:trPr>
          <w:gridAfter w:val="1"/>
          <w:wAfter w:w="14" w:type="dxa"/>
          <w:jc w:val="center"/>
        </w:trPr>
        <w:tc>
          <w:tcPr>
            <w:tcW w:w="518" w:type="dxa"/>
            <w:vAlign w:val="center"/>
          </w:tcPr>
          <w:p w:rsidR="003408B1" w:rsidRDefault="003408B1" w:rsidP="001F66C1">
            <w:pPr>
              <w:suppressAutoHyphens/>
              <w:jc w:val="center"/>
              <w:rPr>
                <w:color w:val="000000"/>
                <w:lang w:val="uk-UA"/>
              </w:rPr>
            </w:pPr>
            <w:r>
              <w:rPr>
                <w:color w:val="000000"/>
                <w:lang w:val="uk-UA"/>
              </w:rPr>
              <w:t>2.3</w:t>
            </w:r>
          </w:p>
        </w:tc>
        <w:tc>
          <w:tcPr>
            <w:tcW w:w="0" w:type="auto"/>
            <w:vAlign w:val="center"/>
          </w:tcPr>
          <w:p w:rsidR="003408B1" w:rsidRDefault="003408B1" w:rsidP="001F66C1">
            <w:pPr>
              <w:suppressAutoHyphens/>
              <w:jc w:val="center"/>
              <w:rPr>
                <w:color w:val="000000"/>
                <w:lang w:val="uk-UA"/>
              </w:rPr>
            </w:pPr>
            <w:r>
              <w:rPr>
                <w:color w:val="000000"/>
                <w:lang w:val="uk-UA"/>
              </w:rPr>
              <w:t>Забезпечення якісного медичного огляду кандидатів на військову службу за контрактом та кандидатів на вступ до вищих військових навчальних закладів</w:t>
            </w:r>
          </w:p>
        </w:tc>
        <w:tc>
          <w:tcPr>
            <w:tcW w:w="0" w:type="auto"/>
            <w:vAlign w:val="center"/>
          </w:tcPr>
          <w:p w:rsidR="003408B1" w:rsidRDefault="003408B1" w:rsidP="001F66C1">
            <w:pPr>
              <w:suppressAutoHyphens/>
              <w:jc w:val="center"/>
              <w:rPr>
                <w:color w:val="000000"/>
                <w:lang w:val="uk-UA"/>
              </w:rPr>
            </w:pPr>
            <w:r>
              <w:rPr>
                <w:color w:val="000000"/>
                <w:lang w:val="uk-UA"/>
              </w:rPr>
              <w:t>Проведення медичного обстеження кандидатів на військову службу за контрактом та кандидатів на вступ до вищих військових навчальних закладів</w:t>
            </w:r>
          </w:p>
        </w:tc>
        <w:tc>
          <w:tcPr>
            <w:tcW w:w="0" w:type="auto"/>
            <w:vAlign w:val="center"/>
          </w:tcPr>
          <w:p w:rsidR="003408B1" w:rsidRDefault="003408B1" w:rsidP="001F66C1">
            <w:pPr>
              <w:suppressAutoHyphens/>
              <w:ind w:right="-108"/>
              <w:jc w:val="center"/>
              <w:rPr>
                <w:color w:val="000000"/>
                <w:lang w:val="uk-UA"/>
              </w:rPr>
            </w:pPr>
            <w:r>
              <w:rPr>
                <w:color w:val="000000"/>
                <w:lang w:val="uk-UA"/>
              </w:rPr>
              <w:t>На протязі року</w:t>
            </w:r>
          </w:p>
        </w:tc>
        <w:tc>
          <w:tcPr>
            <w:tcW w:w="2129" w:type="dxa"/>
            <w:vAlign w:val="center"/>
          </w:tcPr>
          <w:p w:rsidR="003408B1" w:rsidRDefault="003408B1" w:rsidP="001F66C1">
            <w:pPr>
              <w:suppressAutoHyphens/>
              <w:ind w:left="-85" w:right="-59"/>
              <w:jc w:val="center"/>
              <w:rPr>
                <w:color w:val="000000"/>
                <w:lang w:val="uk-UA"/>
              </w:rPr>
            </w:pPr>
            <w:r>
              <w:rPr>
                <w:color w:val="000000"/>
                <w:lang w:val="uk-UA"/>
              </w:rPr>
              <w:t>Виконавчий комітет Хорольської міської ради,</w:t>
            </w:r>
          </w:p>
          <w:p w:rsidR="003408B1" w:rsidRDefault="003408B1" w:rsidP="001F66C1">
            <w:pPr>
              <w:suppressAutoHyphens/>
              <w:ind w:left="-85" w:right="-59"/>
              <w:jc w:val="center"/>
              <w:rPr>
                <w:color w:val="000000"/>
                <w:lang w:val="uk-UA"/>
              </w:rPr>
            </w:pPr>
            <w:r>
              <w:rPr>
                <w:color w:val="000000"/>
                <w:lang w:val="uk-UA"/>
              </w:rPr>
              <w:t>КНП «</w:t>
            </w:r>
            <w:proofErr w:type="spellStart"/>
            <w:r>
              <w:rPr>
                <w:color w:val="000000"/>
                <w:lang w:val="uk-UA"/>
              </w:rPr>
              <w:t>Хорольськаміська</w:t>
            </w:r>
            <w:proofErr w:type="spellEnd"/>
            <w:r>
              <w:rPr>
                <w:color w:val="000000"/>
                <w:lang w:val="uk-UA"/>
              </w:rPr>
              <w:t xml:space="preserve"> лікарня» Хорольської міської ради Лубенського району Полтавської області</w:t>
            </w:r>
          </w:p>
        </w:tc>
        <w:tc>
          <w:tcPr>
            <w:tcW w:w="2257" w:type="dxa"/>
            <w:vAlign w:val="center"/>
          </w:tcPr>
          <w:p w:rsidR="003408B1" w:rsidRDefault="003408B1" w:rsidP="001F66C1">
            <w:pPr>
              <w:suppressAutoHyphens/>
              <w:jc w:val="center"/>
              <w:rPr>
                <w:color w:val="000000"/>
                <w:lang w:val="uk-UA"/>
              </w:rPr>
            </w:pPr>
            <w:r>
              <w:rPr>
                <w:color w:val="000000"/>
                <w:lang w:val="uk-UA"/>
              </w:rPr>
              <w:t>Бюджет Хорольської міської територіальної громади</w:t>
            </w:r>
          </w:p>
        </w:tc>
        <w:tc>
          <w:tcPr>
            <w:tcW w:w="0" w:type="auto"/>
            <w:vAlign w:val="center"/>
          </w:tcPr>
          <w:p w:rsidR="003408B1" w:rsidRDefault="003408B1" w:rsidP="001F66C1">
            <w:pPr>
              <w:suppressAutoHyphens/>
              <w:jc w:val="center"/>
              <w:rPr>
                <w:color w:val="000000"/>
                <w:lang w:val="uk-UA"/>
              </w:rPr>
            </w:pPr>
            <w:r>
              <w:rPr>
                <w:color w:val="000000"/>
                <w:lang w:val="uk-UA"/>
              </w:rPr>
              <w:t>31,82</w:t>
            </w:r>
          </w:p>
        </w:tc>
        <w:tc>
          <w:tcPr>
            <w:tcW w:w="0" w:type="auto"/>
            <w:vAlign w:val="center"/>
          </w:tcPr>
          <w:p w:rsidR="003408B1" w:rsidRDefault="003408B1" w:rsidP="001F66C1">
            <w:pPr>
              <w:suppressAutoHyphens/>
              <w:ind w:right="-91"/>
              <w:jc w:val="center"/>
              <w:rPr>
                <w:color w:val="000000"/>
                <w:lang w:val="uk-UA"/>
              </w:rPr>
            </w:pPr>
            <w:r>
              <w:rPr>
                <w:color w:val="000000"/>
                <w:lang w:val="uk-UA"/>
              </w:rPr>
              <w:t>31,82</w:t>
            </w:r>
          </w:p>
        </w:tc>
        <w:tc>
          <w:tcPr>
            <w:tcW w:w="0" w:type="auto"/>
            <w:vAlign w:val="center"/>
          </w:tcPr>
          <w:p w:rsidR="003408B1" w:rsidRDefault="003408B1" w:rsidP="001F66C1">
            <w:pPr>
              <w:suppressAutoHyphens/>
              <w:jc w:val="center"/>
              <w:rPr>
                <w:color w:val="000000"/>
                <w:lang w:val="uk-UA"/>
              </w:rPr>
            </w:pPr>
            <w:r>
              <w:rPr>
                <w:color w:val="000000"/>
                <w:lang w:val="uk-UA"/>
              </w:rPr>
              <w:t>31,82</w:t>
            </w:r>
          </w:p>
        </w:tc>
        <w:tc>
          <w:tcPr>
            <w:tcW w:w="2883" w:type="dxa"/>
            <w:vAlign w:val="center"/>
          </w:tcPr>
          <w:p w:rsidR="003408B1" w:rsidRDefault="003408B1" w:rsidP="001F66C1">
            <w:pPr>
              <w:suppressAutoHyphens/>
              <w:jc w:val="center"/>
              <w:rPr>
                <w:color w:val="000000"/>
                <w:lang w:val="uk-UA"/>
              </w:rPr>
            </w:pPr>
            <w:r>
              <w:rPr>
                <w:color w:val="000000"/>
                <w:lang w:val="uk-UA"/>
              </w:rPr>
              <w:t>Проведення якісного відбору на військову службу за контрактом та вступ до вищих військових навчальних закладів</w:t>
            </w:r>
          </w:p>
        </w:tc>
      </w:tr>
      <w:tr w:rsidR="00991265" w:rsidTr="00991265">
        <w:trPr>
          <w:jc w:val="center"/>
        </w:trPr>
        <w:tc>
          <w:tcPr>
            <w:tcW w:w="15937" w:type="dxa"/>
            <w:gridSpan w:val="11"/>
            <w:vAlign w:val="center"/>
          </w:tcPr>
          <w:p w:rsidR="003408B1" w:rsidRDefault="003408B1" w:rsidP="001F66C1">
            <w:pPr>
              <w:suppressAutoHyphens/>
              <w:ind w:left="-85" w:right="-59"/>
              <w:jc w:val="center"/>
              <w:rPr>
                <w:color w:val="000000"/>
                <w:lang w:val="uk-UA"/>
              </w:rPr>
            </w:pPr>
            <w:r>
              <w:rPr>
                <w:color w:val="000000"/>
                <w:lang w:val="uk-UA"/>
              </w:rPr>
              <w:t>3. Організація ведення військового обліку військовозобов’язаних</w:t>
            </w:r>
          </w:p>
        </w:tc>
      </w:tr>
      <w:tr w:rsidR="00991265" w:rsidTr="00991265">
        <w:trPr>
          <w:gridAfter w:val="1"/>
          <w:wAfter w:w="14" w:type="dxa"/>
          <w:jc w:val="center"/>
        </w:trPr>
        <w:tc>
          <w:tcPr>
            <w:tcW w:w="518" w:type="dxa"/>
            <w:vAlign w:val="center"/>
          </w:tcPr>
          <w:p w:rsidR="003408B1" w:rsidRDefault="003408B1" w:rsidP="001F66C1">
            <w:pPr>
              <w:suppressAutoHyphens/>
              <w:jc w:val="center"/>
              <w:rPr>
                <w:color w:val="000000"/>
                <w:lang w:val="uk-UA"/>
              </w:rPr>
            </w:pPr>
            <w:r>
              <w:rPr>
                <w:color w:val="000000"/>
                <w:lang w:val="uk-UA"/>
              </w:rPr>
              <w:t>3.1</w:t>
            </w:r>
          </w:p>
        </w:tc>
        <w:tc>
          <w:tcPr>
            <w:tcW w:w="0" w:type="auto"/>
            <w:vAlign w:val="center"/>
          </w:tcPr>
          <w:p w:rsidR="003408B1" w:rsidRDefault="003408B1" w:rsidP="001F66C1">
            <w:pPr>
              <w:suppressAutoHyphens/>
              <w:jc w:val="center"/>
              <w:rPr>
                <w:color w:val="000000"/>
                <w:lang w:val="uk-UA"/>
              </w:rPr>
            </w:pPr>
            <w:r>
              <w:rPr>
                <w:color w:val="000000"/>
                <w:lang w:val="uk-UA"/>
              </w:rPr>
              <w:t>Забезпечення якісного медичного огляду резервістів</w:t>
            </w:r>
          </w:p>
        </w:tc>
        <w:tc>
          <w:tcPr>
            <w:tcW w:w="0" w:type="auto"/>
            <w:vAlign w:val="center"/>
          </w:tcPr>
          <w:p w:rsidR="003408B1" w:rsidRDefault="003408B1" w:rsidP="001F66C1">
            <w:pPr>
              <w:suppressAutoHyphens/>
              <w:jc w:val="center"/>
              <w:rPr>
                <w:color w:val="000000"/>
                <w:lang w:val="uk-UA"/>
              </w:rPr>
            </w:pPr>
            <w:r>
              <w:rPr>
                <w:color w:val="000000"/>
                <w:lang w:val="uk-UA"/>
              </w:rPr>
              <w:t>Проведення медичного обстеження резервістів</w:t>
            </w:r>
          </w:p>
        </w:tc>
        <w:tc>
          <w:tcPr>
            <w:tcW w:w="0" w:type="auto"/>
            <w:vAlign w:val="center"/>
          </w:tcPr>
          <w:p w:rsidR="003408B1" w:rsidRDefault="003408B1" w:rsidP="001F66C1">
            <w:pPr>
              <w:suppressAutoHyphens/>
              <w:ind w:right="-108"/>
              <w:jc w:val="center"/>
              <w:rPr>
                <w:color w:val="000000"/>
                <w:lang w:val="uk-UA"/>
              </w:rPr>
            </w:pPr>
            <w:r>
              <w:rPr>
                <w:color w:val="000000"/>
                <w:lang w:val="uk-UA"/>
              </w:rPr>
              <w:t>На протязі року</w:t>
            </w:r>
          </w:p>
        </w:tc>
        <w:tc>
          <w:tcPr>
            <w:tcW w:w="2129" w:type="dxa"/>
            <w:vAlign w:val="center"/>
          </w:tcPr>
          <w:p w:rsidR="003408B1" w:rsidRDefault="003408B1" w:rsidP="001F66C1">
            <w:pPr>
              <w:suppressAutoHyphens/>
              <w:ind w:left="-85" w:right="-59"/>
              <w:jc w:val="center"/>
              <w:rPr>
                <w:color w:val="000000"/>
                <w:lang w:val="uk-UA"/>
              </w:rPr>
            </w:pPr>
            <w:r>
              <w:rPr>
                <w:color w:val="000000"/>
                <w:lang w:val="uk-UA"/>
              </w:rPr>
              <w:t>Виконавчий комітет Хорольської міської ради,</w:t>
            </w:r>
          </w:p>
          <w:p w:rsidR="003408B1" w:rsidRDefault="003408B1" w:rsidP="001F66C1">
            <w:pPr>
              <w:suppressAutoHyphens/>
              <w:ind w:left="-85" w:right="-59"/>
              <w:jc w:val="center"/>
              <w:rPr>
                <w:color w:val="000000"/>
                <w:lang w:val="uk-UA"/>
              </w:rPr>
            </w:pPr>
            <w:r>
              <w:rPr>
                <w:color w:val="000000"/>
                <w:lang w:val="uk-UA"/>
              </w:rPr>
              <w:t>КНП «</w:t>
            </w:r>
            <w:proofErr w:type="spellStart"/>
            <w:r>
              <w:rPr>
                <w:color w:val="000000"/>
                <w:lang w:val="uk-UA"/>
              </w:rPr>
              <w:t>Хорольськаміська</w:t>
            </w:r>
            <w:proofErr w:type="spellEnd"/>
            <w:r>
              <w:rPr>
                <w:color w:val="000000"/>
                <w:lang w:val="uk-UA"/>
              </w:rPr>
              <w:t xml:space="preserve"> лікарня» Хорольської міської ради Лубенського району</w:t>
            </w:r>
          </w:p>
        </w:tc>
        <w:tc>
          <w:tcPr>
            <w:tcW w:w="2257" w:type="dxa"/>
            <w:tcBorders>
              <w:bottom w:val="single" w:sz="4" w:space="0" w:color="auto"/>
            </w:tcBorders>
            <w:vAlign w:val="center"/>
          </w:tcPr>
          <w:p w:rsidR="003408B1" w:rsidRDefault="003408B1" w:rsidP="001F66C1">
            <w:pPr>
              <w:suppressAutoHyphens/>
              <w:jc w:val="center"/>
              <w:rPr>
                <w:color w:val="000000"/>
                <w:lang w:val="uk-UA"/>
              </w:rPr>
            </w:pPr>
            <w:r>
              <w:rPr>
                <w:color w:val="000000"/>
                <w:lang w:val="uk-UA"/>
              </w:rPr>
              <w:t>Бюджет Хорольської міської територіальної громади</w:t>
            </w:r>
          </w:p>
        </w:tc>
        <w:tc>
          <w:tcPr>
            <w:tcW w:w="0" w:type="auto"/>
            <w:tcBorders>
              <w:bottom w:val="single" w:sz="4" w:space="0" w:color="auto"/>
            </w:tcBorders>
            <w:vAlign w:val="center"/>
          </w:tcPr>
          <w:p w:rsidR="003408B1" w:rsidRDefault="003408B1" w:rsidP="001F66C1">
            <w:pPr>
              <w:suppressAutoHyphens/>
              <w:jc w:val="center"/>
              <w:rPr>
                <w:color w:val="000000"/>
                <w:lang w:val="uk-UA"/>
              </w:rPr>
            </w:pPr>
            <w:r>
              <w:rPr>
                <w:color w:val="000000"/>
                <w:lang w:val="uk-UA"/>
              </w:rPr>
              <w:t>33,15</w:t>
            </w:r>
          </w:p>
        </w:tc>
        <w:tc>
          <w:tcPr>
            <w:tcW w:w="0" w:type="auto"/>
            <w:tcBorders>
              <w:bottom w:val="single" w:sz="4" w:space="0" w:color="auto"/>
            </w:tcBorders>
            <w:vAlign w:val="center"/>
          </w:tcPr>
          <w:p w:rsidR="003408B1" w:rsidRDefault="003408B1" w:rsidP="001F66C1">
            <w:pPr>
              <w:suppressAutoHyphens/>
              <w:ind w:left="-73" w:right="-67"/>
              <w:jc w:val="center"/>
              <w:rPr>
                <w:color w:val="000000"/>
                <w:lang w:val="uk-UA"/>
              </w:rPr>
            </w:pPr>
            <w:r>
              <w:rPr>
                <w:color w:val="000000"/>
                <w:lang w:val="uk-UA"/>
              </w:rPr>
              <w:t>33,15</w:t>
            </w:r>
          </w:p>
        </w:tc>
        <w:tc>
          <w:tcPr>
            <w:tcW w:w="0" w:type="auto"/>
            <w:tcBorders>
              <w:bottom w:val="single" w:sz="4" w:space="0" w:color="auto"/>
            </w:tcBorders>
            <w:vAlign w:val="center"/>
          </w:tcPr>
          <w:p w:rsidR="003408B1" w:rsidRDefault="003408B1" w:rsidP="001F66C1">
            <w:pPr>
              <w:suppressAutoHyphens/>
              <w:jc w:val="center"/>
              <w:rPr>
                <w:color w:val="000000"/>
                <w:lang w:val="uk-UA"/>
              </w:rPr>
            </w:pPr>
            <w:r>
              <w:rPr>
                <w:color w:val="000000"/>
                <w:lang w:val="uk-UA"/>
              </w:rPr>
              <w:t>33,15</w:t>
            </w:r>
          </w:p>
        </w:tc>
        <w:tc>
          <w:tcPr>
            <w:tcW w:w="2883" w:type="dxa"/>
            <w:vAlign w:val="center"/>
          </w:tcPr>
          <w:p w:rsidR="003408B1" w:rsidRDefault="003408B1" w:rsidP="001F66C1">
            <w:pPr>
              <w:suppressAutoHyphens/>
              <w:jc w:val="center"/>
              <w:rPr>
                <w:color w:val="000000"/>
                <w:lang w:val="uk-UA"/>
              </w:rPr>
            </w:pPr>
            <w:r>
              <w:rPr>
                <w:color w:val="000000"/>
                <w:lang w:val="uk-UA"/>
              </w:rPr>
              <w:t>Для визначення ступеня придатності резервістів</w:t>
            </w:r>
          </w:p>
        </w:tc>
      </w:tr>
      <w:tr w:rsidR="00991265" w:rsidTr="00991265">
        <w:trPr>
          <w:gridAfter w:val="1"/>
          <w:wAfter w:w="14" w:type="dxa"/>
          <w:trHeight w:val="255"/>
          <w:jc w:val="center"/>
        </w:trPr>
        <w:tc>
          <w:tcPr>
            <w:tcW w:w="8275" w:type="dxa"/>
            <w:gridSpan w:val="5"/>
            <w:vMerge w:val="restart"/>
            <w:vAlign w:val="center"/>
          </w:tcPr>
          <w:p w:rsidR="003408B1" w:rsidRDefault="003408B1" w:rsidP="001F66C1">
            <w:pPr>
              <w:pStyle w:val="Default"/>
              <w:suppressAutoHyphens/>
              <w:jc w:val="center"/>
              <w:rPr>
                <w:b/>
                <w:bCs/>
                <w:lang w:val="uk-UA"/>
              </w:rPr>
            </w:pPr>
            <w:r>
              <w:rPr>
                <w:lang w:val="uk-UA"/>
              </w:rPr>
              <w:t>РАЗОМ за напрямком</w:t>
            </w:r>
          </w:p>
          <w:p w:rsidR="003408B1" w:rsidRDefault="003408B1" w:rsidP="001F66C1">
            <w:pPr>
              <w:suppressAutoHyphens/>
              <w:ind w:left="-85" w:right="-59"/>
              <w:jc w:val="center"/>
              <w:rPr>
                <w:color w:val="000000"/>
                <w:lang w:val="uk-UA"/>
              </w:rPr>
            </w:pPr>
          </w:p>
        </w:tc>
        <w:tc>
          <w:tcPr>
            <w:tcW w:w="2257" w:type="dxa"/>
            <w:tcBorders>
              <w:bottom w:val="single" w:sz="4" w:space="0" w:color="auto"/>
            </w:tcBorders>
            <w:vAlign w:val="center"/>
          </w:tcPr>
          <w:p w:rsidR="003408B1" w:rsidRDefault="003408B1" w:rsidP="001F66C1">
            <w:pPr>
              <w:suppressAutoHyphens/>
              <w:jc w:val="center"/>
              <w:rPr>
                <w:color w:val="000000"/>
                <w:lang w:val="uk-UA"/>
              </w:rPr>
            </w:pPr>
            <w:r>
              <w:rPr>
                <w:color w:val="000000"/>
                <w:lang w:val="uk-UA"/>
              </w:rPr>
              <w:t>Загальний</w:t>
            </w:r>
          </w:p>
          <w:p w:rsidR="003408B1" w:rsidRDefault="003408B1" w:rsidP="001F66C1">
            <w:pPr>
              <w:suppressAutoHyphens/>
              <w:jc w:val="center"/>
              <w:rPr>
                <w:color w:val="000000"/>
                <w:lang w:val="uk-UA"/>
              </w:rPr>
            </w:pPr>
            <w:proofErr w:type="spellStart"/>
            <w:r>
              <w:rPr>
                <w:color w:val="000000"/>
                <w:lang w:val="uk-UA"/>
              </w:rPr>
              <w:t>обсягфінансування</w:t>
            </w:r>
            <w:proofErr w:type="spellEnd"/>
            <w:r>
              <w:rPr>
                <w:color w:val="000000"/>
                <w:lang w:val="uk-UA"/>
              </w:rPr>
              <w:t>,</w:t>
            </w:r>
          </w:p>
          <w:p w:rsidR="003408B1" w:rsidRDefault="003408B1" w:rsidP="001F66C1">
            <w:pPr>
              <w:suppressAutoHyphens/>
              <w:jc w:val="center"/>
              <w:rPr>
                <w:color w:val="000000"/>
                <w:lang w:val="uk-UA"/>
              </w:rPr>
            </w:pPr>
            <w:r>
              <w:rPr>
                <w:color w:val="000000"/>
                <w:lang w:val="uk-UA"/>
              </w:rPr>
              <w:t>у тому числі</w:t>
            </w:r>
          </w:p>
        </w:tc>
        <w:tc>
          <w:tcPr>
            <w:tcW w:w="0" w:type="auto"/>
            <w:tcBorders>
              <w:bottom w:val="single" w:sz="4" w:space="0" w:color="auto"/>
            </w:tcBorders>
            <w:vAlign w:val="center"/>
          </w:tcPr>
          <w:p w:rsidR="003408B1" w:rsidRDefault="003408B1" w:rsidP="001F66C1">
            <w:pPr>
              <w:suppressAutoHyphens/>
              <w:jc w:val="center"/>
              <w:rPr>
                <w:color w:val="000000"/>
                <w:lang w:val="uk-UA"/>
              </w:rPr>
            </w:pPr>
            <w:r>
              <w:rPr>
                <w:color w:val="000000"/>
                <w:lang w:val="uk-UA"/>
              </w:rPr>
              <w:t>378,75</w:t>
            </w:r>
          </w:p>
        </w:tc>
        <w:tc>
          <w:tcPr>
            <w:tcW w:w="0" w:type="auto"/>
            <w:tcBorders>
              <w:bottom w:val="single" w:sz="4" w:space="0" w:color="auto"/>
            </w:tcBorders>
            <w:vAlign w:val="center"/>
          </w:tcPr>
          <w:p w:rsidR="003408B1" w:rsidRDefault="003408B1" w:rsidP="001F66C1">
            <w:pPr>
              <w:suppressAutoHyphens/>
              <w:ind w:left="-73" w:right="-67"/>
              <w:jc w:val="center"/>
              <w:rPr>
                <w:color w:val="000000"/>
                <w:lang w:val="uk-UA"/>
              </w:rPr>
            </w:pPr>
            <w:r>
              <w:rPr>
                <w:color w:val="000000"/>
                <w:lang w:val="uk-UA"/>
              </w:rPr>
              <w:t>378,75</w:t>
            </w:r>
          </w:p>
        </w:tc>
        <w:tc>
          <w:tcPr>
            <w:tcW w:w="0" w:type="auto"/>
            <w:tcBorders>
              <w:bottom w:val="single" w:sz="4" w:space="0" w:color="auto"/>
            </w:tcBorders>
            <w:vAlign w:val="center"/>
          </w:tcPr>
          <w:p w:rsidR="003408B1" w:rsidRDefault="003408B1" w:rsidP="001F66C1">
            <w:pPr>
              <w:suppressAutoHyphens/>
              <w:jc w:val="center"/>
              <w:rPr>
                <w:color w:val="000000"/>
                <w:lang w:val="uk-UA"/>
              </w:rPr>
            </w:pPr>
            <w:r>
              <w:rPr>
                <w:color w:val="000000"/>
                <w:lang w:val="uk-UA"/>
              </w:rPr>
              <w:t>378,75</w:t>
            </w:r>
          </w:p>
        </w:tc>
        <w:tc>
          <w:tcPr>
            <w:tcW w:w="2883" w:type="dxa"/>
            <w:vMerge w:val="restart"/>
            <w:vAlign w:val="center"/>
          </w:tcPr>
          <w:p w:rsidR="003408B1" w:rsidRDefault="003408B1" w:rsidP="001F66C1">
            <w:pPr>
              <w:suppressAutoHyphens/>
              <w:jc w:val="center"/>
              <w:rPr>
                <w:color w:val="000000"/>
                <w:lang w:val="uk-UA"/>
              </w:rPr>
            </w:pPr>
          </w:p>
        </w:tc>
      </w:tr>
      <w:tr w:rsidR="00991265" w:rsidTr="00991265">
        <w:trPr>
          <w:gridAfter w:val="1"/>
          <w:wAfter w:w="14" w:type="dxa"/>
          <w:trHeight w:val="315"/>
          <w:jc w:val="center"/>
        </w:trPr>
        <w:tc>
          <w:tcPr>
            <w:tcW w:w="8275" w:type="dxa"/>
            <w:gridSpan w:val="5"/>
            <w:vMerge/>
            <w:vAlign w:val="center"/>
          </w:tcPr>
          <w:p w:rsidR="003408B1" w:rsidRDefault="003408B1" w:rsidP="001F66C1">
            <w:pPr>
              <w:pStyle w:val="Default"/>
              <w:suppressAutoHyphens/>
              <w:jc w:val="center"/>
              <w:rPr>
                <w:lang w:val="uk-UA"/>
              </w:rPr>
            </w:pPr>
          </w:p>
        </w:tc>
        <w:tc>
          <w:tcPr>
            <w:tcW w:w="2257" w:type="dxa"/>
            <w:tcBorders>
              <w:top w:val="single" w:sz="4" w:space="0" w:color="auto"/>
              <w:bottom w:val="single" w:sz="4" w:space="0" w:color="auto"/>
            </w:tcBorders>
            <w:vAlign w:val="center"/>
          </w:tcPr>
          <w:p w:rsidR="003408B1" w:rsidRDefault="003408B1" w:rsidP="001F66C1">
            <w:pPr>
              <w:suppressAutoHyphens/>
              <w:jc w:val="center"/>
              <w:rPr>
                <w:color w:val="000000"/>
                <w:lang w:val="uk-UA"/>
              </w:rPr>
            </w:pPr>
            <w:r>
              <w:rPr>
                <w:color w:val="000000"/>
                <w:lang w:val="uk-UA"/>
              </w:rPr>
              <w:t>місцевий бюджет</w:t>
            </w:r>
          </w:p>
        </w:tc>
        <w:tc>
          <w:tcPr>
            <w:tcW w:w="0" w:type="auto"/>
            <w:tcBorders>
              <w:top w:val="single" w:sz="4" w:space="0" w:color="auto"/>
              <w:bottom w:val="single" w:sz="4" w:space="0" w:color="auto"/>
            </w:tcBorders>
            <w:vAlign w:val="center"/>
          </w:tcPr>
          <w:p w:rsidR="003408B1" w:rsidRDefault="003408B1" w:rsidP="001F66C1">
            <w:pPr>
              <w:suppressAutoHyphens/>
              <w:jc w:val="center"/>
              <w:rPr>
                <w:color w:val="000000"/>
                <w:lang w:val="uk-UA"/>
              </w:rPr>
            </w:pPr>
            <w:r>
              <w:rPr>
                <w:color w:val="000000"/>
                <w:lang w:val="uk-UA"/>
              </w:rPr>
              <w:t>378,75</w:t>
            </w:r>
          </w:p>
        </w:tc>
        <w:tc>
          <w:tcPr>
            <w:tcW w:w="0" w:type="auto"/>
            <w:tcBorders>
              <w:top w:val="single" w:sz="4" w:space="0" w:color="auto"/>
              <w:bottom w:val="single" w:sz="4" w:space="0" w:color="auto"/>
            </w:tcBorders>
            <w:vAlign w:val="center"/>
          </w:tcPr>
          <w:p w:rsidR="003408B1" w:rsidRDefault="003408B1" w:rsidP="001F66C1">
            <w:pPr>
              <w:suppressAutoHyphens/>
              <w:ind w:left="-73" w:right="-67"/>
              <w:jc w:val="center"/>
              <w:rPr>
                <w:color w:val="000000"/>
                <w:lang w:val="uk-UA"/>
              </w:rPr>
            </w:pPr>
            <w:r>
              <w:rPr>
                <w:color w:val="000000"/>
                <w:lang w:val="uk-UA"/>
              </w:rPr>
              <w:t>378,75</w:t>
            </w:r>
          </w:p>
        </w:tc>
        <w:tc>
          <w:tcPr>
            <w:tcW w:w="0" w:type="auto"/>
            <w:tcBorders>
              <w:top w:val="single" w:sz="4" w:space="0" w:color="auto"/>
              <w:bottom w:val="single" w:sz="4" w:space="0" w:color="auto"/>
            </w:tcBorders>
            <w:vAlign w:val="center"/>
          </w:tcPr>
          <w:p w:rsidR="003408B1" w:rsidRDefault="003408B1" w:rsidP="001F66C1">
            <w:pPr>
              <w:suppressAutoHyphens/>
              <w:jc w:val="center"/>
              <w:rPr>
                <w:color w:val="000000"/>
                <w:lang w:val="uk-UA"/>
              </w:rPr>
            </w:pPr>
            <w:r>
              <w:rPr>
                <w:color w:val="000000"/>
                <w:lang w:val="uk-UA"/>
              </w:rPr>
              <w:t>378,75</w:t>
            </w:r>
          </w:p>
        </w:tc>
        <w:tc>
          <w:tcPr>
            <w:tcW w:w="2883" w:type="dxa"/>
            <w:vMerge/>
            <w:vAlign w:val="center"/>
          </w:tcPr>
          <w:p w:rsidR="003408B1" w:rsidRDefault="003408B1" w:rsidP="001F66C1">
            <w:pPr>
              <w:suppressAutoHyphens/>
              <w:jc w:val="center"/>
              <w:rPr>
                <w:color w:val="000000"/>
                <w:lang w:val="uk-UA"/>
              </w:rPr>
            </w:pPr>
          </w:p>
        </w:tc>
      </w:tr>
      <w:tr w:rsidR="00991265" w:rsidTr="00991265">
        <w:trPr>
          <w:gridAfter w:val="1"/>
          <w:wAfter w:w="14" w:type="dxa"/>
          <w:trHeight w:val="180"/>
          <w:jc w:val="center"/>
        </w:trPr>
        <w:tc>
          <w:tcPr>
            <w:tcW w:w="8275" w:type="dxa"/>
            <w:gridSpan w:val="5"/>
            <w:vMerge/>
            <w:vAlign w:val="center"/>
          </w:tcPr>
          <w:p w:rsidR="003408B1" w:rsidRDefault="003408B1" w:rsidP="001F66C1">
            <w:pPr>
              <w:pStyle w:val="Default"/>
              <w:suppressAutoHyphens/>
              <w:jc w:val="center"/>
              <w:rPr>
                <w:lang w:val="uk-UA"/>
              </w:rPr>
            </w:pPr>
          </w:p>
        </w:tc>
        <w:tc>
          <w:tcPr>
            <w:tcW w:w="2257" w:type="dxa"/>
            <w:tcBorders>
              <w:top w:val="single" w:sz="4" w:space="0" w:color="auto"/>
              <w:bottom w:val="single" w:sz="4" w:space="0" w:color="auto"/>
            </w:tcBorders>
            <w:vAlign w:val="center"/>
          </w:tcPr>
          <w:p w:rsidR="003408B1" w:rsidRDefault="003408B1" w:rsidP="001F66C1">
            <w:pPr>
              <w:suppressAutoHyphens/>
              <w:jc w:val="center"/>
              <w:rPr>
                <w:color w:val="000000"/>
                <w:lang w:val="uk-UA"/>
              </w:rPr>
            </w:pPr>
            <w:r>
              <w:rPr>
                <w:color w:val="000000"/>
                <w:lang w:val="uk-UA"/>
              </w:rPr>
              <w:t>обласний бюджет</w:t>
            </w:r>
          </w:p>
        </w:tc>
        <w:tc>
          <w:tcPr>
            <w:tcW w:w="0" w:type="auto"/>
            <w:tcBorders>
              <w:top w:val="single" w:sz="4" w:space="0" w:color="auto"/>
              <w:bottom w:val="single" w:sz="4" w:space="0" w:color="auto"/>
            </w:tcBorders>
            <w:vAlign w:val="center"/>
          </w:tcPr>
          <w:p w:rsidR="003408B1" w:rsidRDefault="003408B1" w:rsidP="001F66C1">
            <w:pPr>
              <w:suppressAutoHyphens/>
              <w:jc w:val="center"/>
              <w:rPr>
                <w:color w:val="000000"/>
                <w:lang w:val="uk-UA"/>
              </w:rPr>
            </w:pPr>
            <w:r>
              <w:rPr>
                <w:color w:val="000000"/>
                <w:lang w:val="uk-UA"/>
              </w:rPr>
              <w:t>0</w:t>
            </w:r>
          </w:p>
        </w:tc>
        <w:tc>
          <w:tcPr>
            <w:tcW w:w="0" w:type="auto"/>
            <w:tcBorders>
              <w:top w:val="single" w:sz="4" w:space="0" w:color="auto"/>
              <w:bottom w:val="single" w:sz="4" w:space="0" w:color="auto"/>
            </w:tcBorders>
            <w:vAlign w:val="center"/>
          </w:tcPr>
          <w:p w:rsidR="003408B1" w:rsidRDefault="003408B1" w:rsidP="001F66C1">
            <w:pPr>
              <w:suppressAutoHyphens/>
              <w:ind w:left="-73" w:right="-67"/>
              <w:jc w:val="center"/>
              <w:rPr>
                <w:color w:val="000000"/>
                <w:lang w:val="uk-UA"/>
              </w:rPr>
            </w:pPr>
            <w:r>
              <w:rPr>
                <w:color w:val="000000"/>
                <w:lang w:val="uk-UA"/>
              </w:rPr>
              <w:t>0</w:t>
            </w:r>
          </w:p>
        </w:tc>
        <w:tc>
          <w:tcPr>
            <w:tcW w:w="0" w:type="auto"/>
            <w:tcBorders>
              <w:top w:val="single" w:sz="4" w:space="0" w:color="auto"/>
              <w:bottom w:val="single" w:sz="4" w:space="0" w:color="auto"/>
            </w:tcBorders>
            <w:vAlign w:val="center"/>
          </w:tcPr>
          <w:p w:rsidR="003408B1" w:rsidRDefault="003408B1" w:rsidP="001F66C1">
            <w:pPr>
              <w:suppressAutoHyphens/>
              <w:jc w:val="center"/>
              <w:rPr>
                <w:color w:val="000000"/>
                <w:lang w:val="uk-UA"/>
              </w:rPr>
            </w:pPr>
            <w:r>
              <w:rPr>
                <w:color w:val="000000"/>
                <w:lang w:val="uk-UA"/>
              </w:rPr>
              <w:t>0</w:t>
            </w:r>
          </w:p>
        </w:tc>
        <w:tc>
          <w:tcPr>
            <w:tcW w:w="2883" w:type="dxa"/>
            <w:vMerge/>
            <w:vAlign w:val="center"/>
          </w:tcPr>
          <w:p w:rsidR="003408B1" w:rsidRDefault="003408B1" w:rsidP="001F66C1">
            <w:pPr>
              <w:suppressAutoHyphens/>
              <w:jc w:val="center"/>
              <w:rPr>
                <w:color w:val="000000"/>
                <w:lang w:val="uk-UA"/>
              </w:rPr>
            </w:pPr>
          </w:p>
        </w:tc>
      </w:tr>
      <w:tr w:rsidR="00991265" w:rsidTr="00991265">
        <w:trPr>
          <w:gridAfter w:val="1"/>
          <w:wAfter w:w="14" w:type="dxa"/>
          <w:trHeight w:val="330"/>
          <w:jc w:val="center"/>
        </w:trPr>
        <w:tc>
          <w:tcPr>
            <w:tcW w:w="8275" w:type="dxa"/>
            <w:gridSpan w:val="5"/>
            <w:vMerge/>
            <w:vAlign w:val="center"/>
          </w:tcPr>
          <w:p w:rsidR="003408B1" w:rsidRDefault="003408B1" w:rsidP="001F66C1">
            <w:pPr>
              <w:pStyle w:val="Default"/>
              <w:suppressAutoHyphens/>
              <w:jc w:val="center"/>
              <w:rPr>
                <w:lang w:val="uk-UA"/>
              </w:rPr>
            </w:pPr>
          </w:p>
        </w:tc>
        <w:tc>
          <w:tcPr>
            <w:tcW w:w="2257" w:type="dxa"/>
            <w:tcBorders>
              <w:top w:val="single" w:sz="4" w:space="0" w:color="auto"/>
            </w:tcBorders>
            <w:vAlign w:val="center"/>
          </w:tcPr>
          <w:p w:rsidR="003408B1" w:rsidRDefault="003408B1" w:rsidP="001F66C1">
            <w:pPr>
              <w:suppressAutoHyphens/>
              <w:jc w:val="center"/>
              <w:rPr>
                <w:color w:val="000000"/>
                <w:lang w:val="uk-UA"/>
              </w:rPr>
            </w:pPr>
            <w:r>
              <w:rPr>
                <w:color w:val="000000"/>
                <w:lang w:val="uk-UA"/>
              </w:rPr>
              <w:t>інші джерела фінансування</w:t>
            </w:r>
          </w:p>
        </w:tc>
        <w:tc>
          <w:tcPr>
            <w:tcW w:w="0" w:type="auto"/>
            <w:tcBorders>
              <w:top w:val="single" w:sz="4" w:space="0" w:color="auto"/>
            </w:tcBorders>
            <w:vAlign w:val="center"/>
          </w:tcPr>
          <w:p w:rsidR="003408B1" w:rsidRDefault="003408B1" w:rsidP="001F66C1">
            <w:pPr>
              <w:suppressAutoHyphens/>
              <w:jc w:val="center"/>
              <w:rPr>
                <w:color w:val="000000"/>
                <w:lang w:val="uk-UA"/>
              </w:rPr>
            </w:pPr>
            <w:r>
              <w:rPr>
                <w:color w:val="000000"/>
                <w:lang w:val="uk-UA"/>
              </w:rPr>
              <w:t>0</w:t>
            </w:r>
          </w:p>
        </w:tc>
        <w:tc>
          <w:tcPr>
            <w:tcW w:w="0" w:type="auto"/>
            <w:tcBorders>
              <w:top w:val="single" w:sz="4" w:space="0" w:color="auto"/>
            </w:tcBorders>
            <w:vAlign w:val="center"/>
          </w:tcPr>
          <w:p w:rsidR="003408B1" w:rsidRDefault="003408B1" w:rsidP="001F66C1">
            <w:pPr>
              <w:suppressAutoHyphens/>
              <w:ind w:left="-73" w:right="-67"/>
              <w:jc w:val="center"/>
              <w:rPr>
                <w:color w:val="000000"/>
                <w:lang w:val="uk-UA"/>
              </w:rPr>
            </w:pPr>
            <w:r>
              <w:rPr>
                <w:color w:val="000000"/>
                <w:lang w:val="uk-UA"/>
              </w:rPr>
              <w:t>0</w:t>
            </w:r>
          </w:p>
        </w:tc>
        <w:tc>
          <w:tcPr>
            <w:tcW w:w="0" w:type="auto"/>
            <w:tcBorders>
              <w:top w:val="single" w:sz="4" w:space="0" w:color="auto"/>
            </w:tcBorders>
            <w:vAlign w:val="center"/>
          </w:tcPr>
          <w:p w:rsidR="003408B1" w:rsidRDefault="003408B1" w:rsidP="001F66C1">
            <w:pPr>
              <w:suppressAutoHyphens/>
              <w:jc w:val="center"/>
              <w:rPr>
                <w:color w:val="000000"/>
                <w:lang w:val="uk-UA"/>
              </w:rPr>
            </w:pPr>
            <w:r>
              <w:rPr>
                <w:color w:val="000000"/>
                <w:lang w:val="uk-UA"/>
              </w:rPr>
              <w:t>0</w:t>
            </w:r>
          </w:p>
        </w:tc>
        <w:tc>
          <w:tcPr>
            <w:tcW w:w="2883" w:type="dxa"/>
            <w:vMerge/>
            <w:vAlign w:val="center"/>
          </w:tcPr>
          <w:p w:rsidR="003408B1" w:rsidRDefault="003408B1" w:rsidP="001F66C1">
            <w:pPr>
              <w:suppressAutoHyphens/>
              <w:jc w:val="center"/>
              <w:rPr>
                <w:color w:val="000000"/>
                <w:lang w:val="uk-UA"/>
              </w:rPr>
            </w:pPr>
          </w:p>
        </w:tc>
      </w:tr>
    </w:tbl>
    <w:p w:rsidR="003408B1" w:rsidRDefault="003408B1" w:rsidP="001F66C1">
      <w:pPr>
        <w:suppressAutoHyphens/>
        <w:rPr>
          <w:color w:val="000000"/>
          <w:sz w:val="2"/>
          <w:szCs w:val="2"/>
          <w:lang w:val="uk-UA"/>
        </w:rPr>
      </w:pPr>
    </w:p>
    <w:p w:rsidR="003408B1" w:rsidRDefault="003408B1" w:rsidP="001F66C1">
      <w:pPr>
        <w:suppressAutoHyphens/>
        <w:rPr>
          <w:color w:val="000000"/>
          <w:sz w:val="2"/>
          <w:szCs w:val="2"/>
          <w:lang w:val="uk-UA"/>
        </w:rPr>
      </w:pPr>
    </w:p>
    <w:p w:rsidR="003408B1" w:rsidRDefault="003408B1" w:rsidP="001F66C1">
      <w:pPr>
        <w:suppressAutoHyphens/>
        <w:rPr>
          <w:color w:val="000000"/>
          <w:sz w:val="2"/>
          <w:szCs w:val="2"/>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p>
    <w:p w:rsidR="003408B1" w:rsidRDefault="003408B1" w:rsidP="001F66C1">
      <w:pPr>
        <w:suppressAutoHyphens/>
        <w:rPr>
          <w:color w:val="000000"/>
          <w:lang w:val="uk-UA"/>
        </w:rPr>
      </w:pPr>
      <w:r>
        <w:rPr>
          <w:color w:val="000000"/>
          <w:lang w:val="uk-UA"/>
        </w:rPr>
        <w:t>Друкарня – 30,00</w:t>
      </w:r>
      <w:r w:rsidR="00991265">
        <w:rPr>
          <w:color w:val="000000"/>
          <w:lang w:val="uk-UA"/>
        </w:rPr>
        <w:t xml:space="preserve"> </w:t>
      </w:r>
      <w:r>
        <w:rPr>
          <w:color w:val="000000"/>
          <w:lang w:val="uk-UA"/>
        </w:rPr>
        <w:t>тис.</w:t>
      </w:r>
      <w:r w:rsidR="00991265">
        <w:rPr>
          <w:color w:val="000000"/>
          <w:lang w:val="uk-UA"/>
        </w:rPr>
        <w:t xml:space="preserve"> </w:t>
      </w:r>
      <w:r>
        <w:rPr>
          <w:color w:val="000000"/>
          <w:lang w:val="uk-UA"/>
        </w:rPr>
        <w:t>грн;</w:t>
      </w:r>
    </w:p>
    <w:p w:rsidR="003408B1" w:rsidRDefault="003408B1" w:rsidP="001F66C1">
      <w:pPr>
        <w:suppressAutoHyphens/>
        <w:rPr>
          <w:b/>
          <w:bCs/>
          <w:color w:val="000000"/>
          <w:lang w:val="uk-UA"/>
        </w:rPr>
      </w:pPr>
      <w:r>
        <w:rPr>
          <w:b/>
          <w:bCs/>
          <w:color w:val="000000"/>
          <w:lang w:val="uk-UA"/>
        </w:rPr>
        <w:t>Перевезення – 293,40 тис.</w:t>
      </w:r>
      <w:r w:rsidR="00991265">
        <w:rPr>
          <w:b/>
          <w:bCs/>
          <w:color w:val="000000"/>
          <w:lang w:val="uk-UA"/>
        </w:rPr>
        <w:t xml:space="preserve"> </w:t>
      </w:r>
      <w:r>
        <w:rPr>
          <w:b/>
          <w:bCs/>
          <w:color w:val="000000"/>
          <w:lang w:val="uk-UA"/>
        </w:rPr>
        <w:t>грн;</w:t>
      </w:r>
    </w:p>
    <w:p w:rsidR="003408B1" w:rsidRDefault="003408B1" w:rsidP="001F66C1">
      <w:pPr>
        <w:suppressAutoHyphens/>
        <w:rPr>
          <w:color w:val="000000"/>
          <w:lang w:val="uk-UA"/>
        </w:rPr>
      </w:pPr>
      <w:r>
        <w:rPr>
          <w:color w:val="000000"/>
          <w:lang w:val="uk-UA"/>
        </w:rPr>
        <w:t>Медичні огляди – 811,65 тис.</w:t>
      </w:r>
      <w:r w:rsidR="00991265">
        <w:rPr>
          <w:color w:val="000000"/>
          <w:lang w:val="uk-UA"/>
        </w:rPr>
        <w:t xml:space="preserve"> </w:t>
      </w:r>
      <w:r>
        <w:rPr>
          <w:color w:val="000000"/>
          <w:lang w:val="uk-UA"/>
        </w:rPr>
        <w:t>грн;</w:t>
      </w:r>
    </w:p>
    <w:p w:rsidR="003408B1" w:rsidRDefault="003408B1" w:rsidP="001F66C1">
      <w:pPr>
        <w:suppressAutoHyphens/>
        <w:rPr>
          <w:color w:val="000000"/>
          <w:lang w:val="uk-UA"/>
        </w:rPr>
      </w:pPr>
      <w:r>
        <w:rPr>
          <w:color w:val="000000"/>
          <w:lang w:val="uk-UA"/>
        </w:rPr>
        <w:t xml:space="preserve">Всього – </w:t>
      </w:r>
      <w:r>
        <w:rPr>
          <w:b/>
          <w:bCs/>
          <w:color w:val="000000"/>
          <w:lang w:val="uk-UA"/>
        </w:rPr>
        <w:t xml:space="preserve"> 1135,05 </w:t>
      </w:r>
      <w:r>
        <w:rPr>
          <w:color w:val="000000"/>
          <w:lang w:val="uk-UA"/>
        </w:rPr>
        <w:t>тис.</w:t>
      </w:r>
      <w:r w:rsidR="00991265">
        <w:rPr>
          <w:color w:val="000000"/>
          <w:lang w:val="uk-UA"/>
        </w:rPr>
        <w:t xml:space="preserve"> </w:t>
      </w:r>
      <w:r>
        <w:rPr>
          <w:color w:val="000000"/>
          <w:lang w:val="uk-UA"/>
        </w:rPr>
        <w:t>грн</w:t>
      </w:r>
    </w:p>
    <w:p w:rsidR="003408B1" w:rsidRDefault="003408B1" w:rsidP="000C650A">
      <w:pPr>
        <w:suppressAutoHyphens/>
        <w:rPr>
          <w:color w:val="000000"/>
          <w:sz w:val="28"/>
          <w:szCs w:val="28"/>
          <w:lang w:val="uk-UA"/>
        </w:rPr>
      </w:pPr>
    </w:p>
    <w:p w:rsidR="003408B1" w:rsidRDefault="003408B1" w:rsidP="000C650A">
      <w:pPr>
        <w:suppressAutoHyphens/>
        <w:rPr>
          <w:color w:val="000000"/>
          <w:sz w:val="28"/>
          <w:szCs w:val="28"/>
          <w:lang w:val="uk-UA"/>
        </w:rPr>
      </w:pPr>
    </w:p>
    <w:p w:rsidR="003408B1" w:rsidRDefault="003408B1" w:rsidP="000C650A">
      <w:pPr>
        <w:suppressAutoHyphens/>
        <w:rPr>
          <w:color w:val="000000"/>
          <w:sz w:val="28"/>
          <w:szCs w:val="28"/>
          <w:lang w:val="uk-UA"/>
        </w:rPr>
      </w:pPr>
    </w:p>
    <w:p w:rsidR="003408B1" w:rsidRDefault="003408B1" w:rsidP="00991265">
      <w:pPr>
        <w:suppressAutoHyphens/>
        <w:ind w:firstLine="708"/>
        <w:rPr>
          <w:color w:val="000000"/>
          <w:sz w:val="28"/>
          <w:szCs w:val="28"/>
          <w:lang w:val="uk-UA"/>
        </w:rPr>
      </w:pPr>
      <w:r>
        <w:rPr>
          <w:color w:val="000000"/>
          <w:sz w:val="28"/>
          <w:szCs w:val="28"/>
          <w:lang w:val="uk-UA"/>
        </w:rPr>
        <w:t>Секретар міської ради                                                                                                                                              Юлія БОЙКО</w:t>
      </w:r>
    </w:p>
    <w:p w:rsidR="00991265" w:rsidRDefault="00991265" w:rsidP="000C650A">
      <w:pPr>
        <w:suppressAutoHyphens/>
        <w:rPr>
          <w:color w:val="000000"/>
          <w:sz w:val="28"/>
          <w:szCs w:val="28"/>
          <w:lang w:val="uk-UA"/>
        </w:rPr>
      </w:pPr>
    </w:p>
    <w:p w:rsidR="00991265" w:rsidRDefault="00991265" w:rsidP="000C650A">
      <w:pPr>
        <w:suppressAutoHyphens/>
        <w:rPr>
          <w:color w:val="000000"/>
          <w:sz w:val="28"/>
          <w:szCs w:val="28"/>
          <w:lang w:val="uk-UA"/>
        </w:rPr>
      </w:pPr>
    </w:p>
    <w:p w:rsidR="00991265" w:rsidRDefault="00991265" w:rsidP="000C650A">
      <w:pPr>
        <w:suppressAutoHyphens/>
        <w:rPr>
          <w:color w:val="000000"/>
          <w:sz w:val="28"/>
          <w:szCs w:val="28"/>
          <w:lang w:val="uk-UA"/>
        </w:rPr>
      </w:pPr>
    </w:p>
    <w:p w:rsidR="00991265" w:rsidRDefault="00991265" w:rsidP="000C650A">
      <w:pPr>
        <w:suppressAutoHyphens/>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991265" w:rsidRDefault="00991265"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ind w:left="11340"/>
        <w:jc w:val="both"/>
        <w:rPr>
          <w:color w:val="000000"/>
          <w:sz w:val="28"/>
          <w:szCs w:val="28"/>
          <w:lang w:val="uk-UA"/>
        </w:rPr>
      </w:pPr>
    </w:p>
    <w:p w:rsidR="003408B1" w:rsidRDefault="003408B1" w:rsidP="001F66C1">
      <w:pPr>
        <w:suppressAutoHyphens/>
        <w:jc w:val="center"/>
        <w:rPr>
          <w:b/>
          <w:bCs/>
          <w:color w:val="000000"/>
          <w:lang w:val="uk-UA"/>
        </w:rPr>
      </w:pPr>
      <w:r>
        <w:rPr>
          <w:b/>
          <w:bCs/>
          <w:color w:val="000000"/>
          <w:lang w:val="uk-UA"/>
        </w:rPr>
        <w:lastRenderedPageBreak/>
        <w:t>РОЗРАХУНОК</w:t>
      </w:r>
    </w:p>
    <w:p w:rsidR="003408B1" w:rsidRDefault="003408B1" w:rsidP="001F66C1">
      <w:pPr>
        <w:suppressAutoHyphens/>
        <w:jc w:val="center"/>
        <w:rPr>
          <w:b/>
          <w:bCs/>
          <w:color w:val="000000"/>
          <w:lang w:val="uk-UA"/>
        </w:rPr>
      </w:pPr>
      <w:r>
        <w:rPr>
          <w:b/>
          <w:bCs/>
          <w:color w:val="000000"/>
          <w:lang w:val="uk-UA"/>
        </w:rPr>
        <w:t xml:space="preserve">коштів за напрямами діяльності до Програми підготовки молоді до військової служби та призову до лав ЗСУ </w:t>
      </w:r>
      <w:r>
        <w:rPr>
          <w:b/>
          <w:bCs/>
          <w:color w:val="000000"/>
          <w:lang w:val="uk-UA" w:eastAsia="en-US"/>
        </w:rPr>
        <w:t>Першого відділу Лубенського районного територіального центру комплектування та соціальної підтримки на 2025-2027 роки</w:t>
      </w:r>
    </w:p>
    <w:tbl>
      <w:tblPr>
        <w:tblW w:w="1545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2409"/>
        <w:gridCol w:w="3970"/>
        <w:gridCol w:w="1100"/>
        <w:gridCol w:w="7263"/>
      </w:tblGrid>
      <w:tr w:rsidR="00991265" w:rsidTr="000D547B">
        <w:trPr>
          <w:trHeight w:val="1012"/>
          <w:tblHeader/>
        </w:trPr>
        <w:tc>
          <w:tcPr>
            <w:tcW w:w="709" w:type="dxa"/>
            <w:vAlign w:val="center"/>
          </w:tcPr>
          <w:p w:rsidR="003408B1" w:rsidRDefault="003408B1" w:rsidP="001F66C1">
            <w:pPr>
              <w:suppressAutoHyphens/>
              <w:ind w:right="-108" w:hanging="142"/>
              <w:jc w:val="center"/>
              <w:rPr>
                <w:color w:val="000000"/>
                <w:lang w:val="uk-UA"/>
              </w:rPr>
            </w:pPr>
            <w:r>
              <w:rPr>
                <w:color w:val="000000"/>
                <w:lang w:val="uk-UA"/>
              </w:rPr>
              <w:t>№</w:t>
            </w:r>
          </w:p>
          <w:p w:rsidR="003408B1" w:rsidRDefault="003408B1" w:rsidP="001F66C1">
            <w:pPr>
              <w:suppressAutoHyphens/>
              <w:ind w:right="-108" w:hanging="142"/>
              <w:jc w:val="center"/>
              <w:rPr>
                <w:color w:val="000000"/>
                <w:lang w:val="uk-UA"/>
              </w:rPr>
            </w:pPr>
            <w:r>
              <w:rPr>
                <w:color w:val="000000"/>
                <w:lang w:val="uk-UA"/>
              </w:rPr>
              <w:t>з/п</w:t>
            </w:r>
          </w:p>
        </w:tc>
        <w:tc>
          <w:tcPr>
            <w:tcW w:w="2409" w:type="dxa"/>
            <w:vAlign w:val="center"/>
          </w:tcPr>
          <w:p w:rsidR="003408B1" w:rsidRDefault="003408B1" w:rsidP="001F66C1">
            <w:pPr>
              <w:suppressAutoHyphens/>
              <w:ind w:left="-108" w:right="-159"/>
              <w:jc w:val="center"/>
              <w:rPr>
                <w:color w:val="000000"/>
                <w:lang w:val="uk-UA"/>
              </w:rPr>
            </w:pPr>
            <w:r>
              <w:rPr>
                <w:color w:val="000000"/>
                <w:lang w:val="uk-UA"/>
              </w:rPr>
              <w:t>Назва напряму діяльності (пріоритетні завдання)</w:t>
            </w:r>
          </w:p>
        </w:tc>
        <w:tc>
          <w:tcPr>
            <w:tcW w:w="3970" w:type="dxa"/>
            <w:vAlign w:val="center"/>
          </w:tcPr>
          <w:p w:rsidR="003408B1" w:rsidRDefault="003408B1" w:rsidP="001F66C1">
            <w:pPr>
              <w:suppressAutoHyphens/>
              <w:jc w:val="center"/>
              <w:rPr>
                <w:color w:val="000000"/>
                <w:lang w:val="uk-UA"/>
              </w:rPr>
            </w:pPr>
            <w:r>
              <w:rPr>
                <w:color w:val="000000"/>
                <w:lang w:val="uk-UA"/>
              </w:rPr>
              <w:t>Перелік заходів Програми</w:t>
            </w:r>
          </w:p>
        </w:tc>
        <w:tc>
          <w:tcPr>
            <w:tcW w:w="1100" w:type="dxa"/>
            <w:vAlign w:val="center"/>
          </w:tcPr>
          <w:p w:rsidR="003408B1" w:rsidRDefault="003408B1" w:rsidP="001F66C1">
            <w:pPr>
              <w:suppressAutoHyphens/>
              <w:jc w:val="center"/>
              <w:rPr>
                <w:color w:val="000000"/>
                <w:lang w:val="uk-UA"/>
              </w:rPr>
            </w:pPr>
            <w:r>
              <w:rPr>
                <w:color w:val="000000"/>
                <w:lang w:val="uk-UA"/>
              </w:rPr>
              <w:t>2025</w:t>
            </w:r>
            <w:r w:rsidR="000D547B">
              <w:rPr>
                <w:color w:val="000000"/>
                <w:lang w:val="uk-UA"/>
              </w:rPr>
              <w:t>-</w:t>
            </w:r>
            <w:r>
              <w:rPr>
                <w:color w:val="000000"/>
                <w:lang w:val="uk-UA"/>
              </w:rPr>
              <w:t xml:space="preserve"> 2027 рр.</w:t>
            </w:r>
          </w:p>
        </w:tc>
        <w:tc>
          <w:tcPr>
            <w:tcW w:w="7263" w:type="dxa"/>
            <w:vAlign w:val="center"/>
          </w:tcPr>
          <w:p w:rsidR="003408B1" w:rsidRDefault="003408B1" w:rsidP="001F66C1">
            <w:pPr>
              <w:suppressAutoHyphens/>
              <w:jc w:val="center"/>
              <w:rPr>
                <w:color w:val="000000"/>
                <w:lang w:val="uk-UA"/>
              </w:rPr>
            </w:pPr>
            <w:r>
              <w:rPr>
                <w:color w:val="000000"/>
                <w:lang w:val="uk-UA"/>
              </w:rPr>
              <w:t>Розрахунок фінансування</w:t>
            </w:r>
          </w:p>
        </w:tc>
      </w:tr>
      <w:tr w:rsidR="00991265" w:rsidTr="000D547B">
        <w:tc>
          <w:tcPr>
            <w:tcW w:w="709" w:type="dxa"/>
            <w:vAlign w:val="center"/>
          </w:tcPr>
          <w:p w:rsidR="003408B1" w:rsidRDefault="003408B1" w:rsidP="001F66C1">
            <w:pPr>
              <w:suppressAutoHyphens/>
              <w:jc w:val="center"/>
              <w:rPr>
                <w:color w:val="000000"/>
                <w:lang w:val="uk-UA"/>
              </w:rPr>
            </w:pPr>
            <w:r>
              <w:rPr>
                <w:color w:val="000000"/>
                <w:lang w:val="uk-UA"/>
              </w:rPr>
              <w:t>1.1</w:t>
            </w:r>
          </w:p>
        </w:tc>
        <w:tc>
          <w:tcPr>
            <w:tcW w:w="2409" w:type="dxa"/>
            <w:vAlign w:val="center"/>
          </w:tcPr>
          <w:p w:rsidR="003408B1" w:rsidRDefault="003408B1" w:rsidP="001F66C1">
            <w:pPr>
              <w:suppressAutoHyphens/>
              <w:jc w:val="center"/>
              <w:rPr>
                <w:color w:val="000000"/>
                <w:lang w:val="uk-UA"/>
              </w:rPr>
            </w:pPr>
            <w:r>
              <w:rPr>
                <w:color w:val="000000"/>
                <w:lang w:val="uk-UA"/>
              </w:rPr>
              <w:t>Сприяння першому відділу Лубенського РТЦК та СП в організації проведення призову молоді на строкову військову службу та приписки юнаків до призовної дільниці</w:t>
            </w:r>
          </w:p>
        </w:tc>
        <w:tc>
          <w:tcPr>
            <w:tcW w:w="3970" w:type="dxa"/>
            <w:vAlign w:val="center"/>
          </w:tcPr>
          <w:p w:rsidR="003408B1" w:rsidRDefault="003408B1" w:rsidP="001F66C1">
            <w:pPr>
              <w:suppressAutoHyphens/>
              <w:jc w:val="center"/>
              <w:rPr>
                <w:color w:val="000000"/>
                <w:lang w:val="uk-UA"/>
              </w:rPr>
            </w:pPr>
            <w:r>
              <w:rPr>
                <w:color w:val="000000"/>
                <w:lang w:val="uk-UA"/>
              </w:rPr>
              <w:t>Друкування облікових бланків для забезпечення проведення призову на строкову військову службу та приписки</w:t>
            </w:r>
          </w:p>
        </w:tc>
        <w:tc>
          <w:tcPr>
            <w:tcW w:w="1100" w:type="dxa"/>
            <w:vAlign w:val="center"/>
          </w:tcPr>
          <w:p w:rsidR="003408B1" w:rsidRDefault="003408B1" w:rsidP="001F66C1">
            <w:pPr>
              <w:suppressAutoHyphens/>
              <w:jc w:val="center"/>
              <w:rPr>
                <w:color w:val="000000"/>
                <w:lang w:val="uk-UA"/>
              </w:rPr>
            </w:pPr>
            <w:r>
              <w:rPr>
                <w:color w:val="000000"/>
                <w:lang w:val="uk-UA"/>
              </w:rPr>
              <w:t>10,0</w:t>
            </w:r>
          </w:p>
        </w:tc>
        <w:tc>
          <w:tcPr>
            <w:tcW w:w="7263" w:type="dxa"/>
            <w:vAlign w:val="center"/>
          </w:tcPr>
          <w:p w:rsidR="003408B1" w:rsidRDefault="003408B1" w:rsidP="001F66C1">
            <w:pPr>
              <w:suppressAutoHyphens/>
              <w:ind w:left="68"/>
              <w:rPr>
                <w:color w:val="000000"/>
                <w:lang w:val="uk-UA"/>
              </w:rPr>
            </w:pPr>
            <w:r>
              <w:rPr>
                <w:color w:val="000000"/>
                <w:lang w:val="uk-UA"/>
              </w:rPr>
              <w:t>Облікові бланки для забезпечення проведення призову на строкову військову службу та приписки</w:t>
            </w:r>
            <w:r>
              <w:rPr>
                <w:b/>
                <w:bCs/>
                <w:color w:val="000000"/>
                <w:lang w:val="uk-UA"/>
              </w:rPr>
              <w:t>:</w:t>
            </w:r>
          </w:p>
          <w:p w:rsidR="003408B1" w:rsidRDefault="003408B1" w:rsidP="001F66C1">
            <w:pPr>
              <w:suppressAutoHyphens/>
              <w:ind w:left="68"/>
              <w:rPr>
                <w:color w:val="000000"/>
                <w:lang w:val="uk-UA"/>
              </w:rPr>
            </w:pPr>
            <w:r>
              <w:rPr>
                <w:color w:val="000000"/>
                <w:lang w:val="uk-UA"/>
              </w:rPr>
              <w:t>особова справа – 150 шт. – 3000 грн;</w:t>
            </w:r>
          </w:p>
          <w:p w:rsidR="003408B1" w:rsidRDefault="003408B1" w:rsidP="001F66C1">
            <w:pPr>
              <w:suppressAutoHyphens/>
              <w:ind w:left="68"/>
              <w:rPr>
                <w:color w:val="000000"/>
                <w:lang w:val="uk-UA"/>
              </w:rPr>
            </w:pPr>
            <w:r>
              <w:rPr>
                <w:color w:val="000000"/>
                <w:lang w:val="uk-UA"/>
              </w:rPr>
              <w:t>приписне посвідчення – 150 шт. – 2000 грн;</w:t>
            </w:r>
          </w:p>
          <w:p w:rsidR="003408B1" w:rsidRDefault="003408B1" w:rsidP="001F66C1">
            <w:pPr>
              <w:suppressAutoHyphens/>
              <w:ind w:left="68"/>
              <w:rPr>
                <w:color w:val="000000"/>
                <w:lang w:val="uk-UA"/>
              </w:rPr>
            </w:pPr>
            <w:r>
              <w:rPr>
                <w:color w:val="000000"/>
                <w:lang w:val="uk-UA"/>
              </w:rPr>
              <w:t>бланки для проведення тестувань – 400 шт.– 2000 грн;</w:t>
            </w:r>
          </w:p>
          <w:p w:rsidR="003408B1" w:rsidRDefault="003408B1" w:rsidP="001F66C1">
            <w:pPr>
              <w:suppressAutoHyphens/>
              <w:ind w:left="68"/>
              <w:rPr>
                <w:color w:val="000000"/>
                <w:lang w:val="uk-UA"/>
              </w:rPr>
            </w:pPr>
            <w:r>
              <w:rPr>
                <w:color w:val="000000"/>
                <w:lang w:val="uk-UA"/>
              </w:rPr>
              <w:t xml:space="preserve">бланки проведення </w:t>
            </w:r>
            <w:proofErr w:type="spellStart"/>
            <w:r>
              <w:rPr>
                <w:color w:val="000000"/>
                <w:lang w:val="uk-UA"/>
              </w:rPr>
              <w:t>соц</w:t>
            </w:r>
            <w:proofErr w:type="spellEnd"/>
            <w:r>
              <w:rPr>
                <w:color w:val="000000"/>
                <w:lang w:val="uk-UA"/>
              </w:rPr>
              <w:t>.-</w:t>
            </w:r>
            <w:proofErr w:type="spellStart"/>
            <w:r>
              <w:rPr>
                <w:color w:val="000000"/>
                <w:lang w:val="uk-UA"/>
              </w:rPr>
              <w:t>псих.вивчення</w:t>
            </w:r>
            <w:proofErr w:type="spellEnd"/>
            <w:r>
              <w:rPr>
                <w:color w:val="000000"/>
                <w:lang w:val="uk-UA"/>
              </w:rPr>
              <w:t xml:space="preserve"> – 400 шт.</w:t>
            </w:r>
            <w:r w:rsidR="00991265">
              <w:rPr>
                <w:color w:val="000000"/>
                <w:lang w:val="uk-UA"/>
              </w:rPr>
              <w:t xml:space="preserve"> </w:t>
            </w:r>
            <w:r w:rsidR="00991265" w:rsidRPr="00991265">
              <w:rPr>
                <w:color w:val="000000"/>
                <w:lang w:val="uk-UA"/>
              </w:rPr>
              <w:t>–</w:t>
            </w:r>
            <w:r>
              <w:rPr>
                <w:color w:val="000000"/>
                <w:lang w:val="uk-UA"/>
              </w:rPr>
              <w:t xml:space="preserve"> 2000 грн;</w:t>
            </w:r>
          </w:p>
          <w:p w:rsidR="003408B1" w:rsidRDefault="003408B1" w:rsidP="001F66C1">
            <w:pPr>
              <w:suppressAutoHyphens/>
              <w:ind w:left="68"/>
              <w:rPr>
                <w:color w:val="000000"/>
                <w:lang w:val="uk-UA"/>
              </w:rPr>
            </w:pPr>
            <w:r>
              <w:rPr>
                <w:color w:val="000000"/>
                <w:lang w:val="uk-UA"/>
              </w:rPr>
              <w:t xml:space="preserve">алфавітна книга – 1х200 </w:t>
            </w:r>
            <w:proofErr w:type="spellStart"/>
            <w:r>
              <w:rPr>
                <w:color w:val="000000"/>
                <w:lang w:val="uk-UA"/>
              </w:rPr>
              <w:t>арк</w:t>
            </w:r>
            <w:proofErr w:type="spellEnd"/>
            <w:r>
              <w:rPr>
                <w:color w:val="000000"/>
                <w:lang w:val="uk-UA"/>
              </w:rPr>
              <w:t xml:space="preserve"> – 300 грн;</w:t>
            </w:r>
          </w:p>
          <w:p w:rsidR="003408B1" w:rsidRDefault="003408B1" w:rsidP="001F66C1">
            <w:pPr>
              <w:suppressAutoHyphens/>
              <w:ind w:left="68"/>
              <w:rPr>
                <w:color w:val="000000"/>
                <w:lang w:val="uk-UA"/>
              </w:rPr>
            </w:pPr>
            <w:r>
              <w:rPr>
                <w:color w:val="000000"/>
                <w:lang w:val="uk-UA"/>
              </w:rPr>
              <w:t xml:space="preserve">паки </w:t>
            </w:r>
            <w:proofErr w:type="spellStart"/>
            <w:r>
              <w:rPr>
                <w:color w:val="000000"/>
                <w:lang w:val="uk-UA"/>
              </w:rPr>
              <w:t>скорозшивачі</w:t>
            </w:r>
            <w:proofErr w:type="spellEnd"/>
            <w:r>
              <w:rPr>
                <w:color w:val="000000"/>
                <w:lang w:val="uk-UA"/>
              </w:rPr>
              <w:t xml:space="preserve"> для особових справ – 10 – 700 грн</w:t>
            </w:r>
          </w:p>
        </w:tc>
      </w:tr>
      <w:tr w:rsidR="00991265" w:rsidTr="000D547B">
        <w:tc>
          <w:tcPr>
            <w:tcW w:w="709" w:type="dxa"/>
            <w:vAlign w:val="center"/>
          </w:tcPr>
          <w:p w:rsidR="003408B1" w:rsidRDefault="003408B1" w:rsidP="001F66C1">
            <w:pPr>
              <w:suppressAutoHyphens/>
              <w:jc w:val="center"/>
              <w:rPr>
                <w:color w:val="000000"/>
                <w:lang w:val="uk-UA"/>
              </w:rPr>
            </w:pPr>
            <w:r>
              <w:rPr>
                <w:color w:val="000000"/>
                <w:lang w:val="uk-UA"/>
              </w:rPr>
              <w:t>1.2</w:t>
            </w:r>
          </w:p>
        </w:tc>
        <w:tc>
          <w:tcPr>
            <w:tcW w:w="2409" w:type="dxa"/>
            <w:vAlign w:val="center"/>
          </w:tcPr>
          <w:p w:rsidR="003408B1" w:rsidRDefault="003408B1" w:rsidP="001F66C1">
            <w:pPr>
              <w:suppressAutoHyphens/>
              <w:jc w:val="center"/>
              <w:rPr>
                <w:color w:val="000000"/>
                <w:lang w:val="uk-UA"/>
              </w:rPr>
            </w:pPr>
            <w:r>
              <w:rPr>
                <w:color w:val="000000"/>
                <w:lang w:val="uk-UA"/>
              </w:rPr>
              <w:t>Забезпечення своєчасного  перевезення призовників та працівників першого відділу Лубенського РТЦК та СП</w:t>
            </w:r>
          </w:p>
        </w:tc>
        <w:tc>
          <w:tcPr>
            <w:tcW w:w="3970" w:type="dxa"/>
            <w:vAlign w:val="center"/>
          </w:tcPr>
          <w:p w:rsidR="003408B1" w:rsidRDefault="003408B1" w:rsidP="001F66C1">
            <w:pPr>
              <w:suppressAutoHyphens/>
              <w:jc w:val="center"/>
              <w:rPr>
                <w:color w:val="000000"/>
                <w:lang w:val="uk-UA"/>
              </w:rPr>
            </w:pPr>
            <w:r>
              <w:rPr>
                <w:color w:val="000000"/>
                <w:lang w:val="uk-UA"/>
              </w:rPr>
              <w:t>Організація перевезення призовників на відправку на обласний збірний пункт, для медичного і контрольного огляду військово-лікарською комісією та в обласні лікувальні заклади а також перевезення працівників першого відділу Лубенського РТЦК та СП.</w:t>
            </w:r>
          </w:p>
        </w:tc>
        <w:tc>
          <w:tcPr>
            <w:tcW w:w="1100" w:type="dxa"/>
            <w:vAlign w:val="center"/>
          </w:tcPr>
          <w:p w:rsidR="003408B1" w:rsidRDefault="003408B1" w:rsidP="001F66C1">
            <w:pPr>
              <w:suppressAutoHyphens/>
              <w:jc w:val="center"/>
              <w:rPr>
                <w:color w:val="000000"/>
                <w:lang w:val="uk-UA"/>
              </w:rPr>
            </w:pPr>
            <w:r>
              <w:rPr>
                <w:color w:val="000000"/>
                <w:lang w:val="uk-UA"/>
              </w:rPr>
              <w:t>60,40</w:t>
            </w:r>
          </w:p>
        </w:tc>
        <w:tc>
          <w:tcPr>
            <w:tcW w:w="7263" w:type="dxa"/>
            <w:vAlign w:val="center"/>
          </w:tcPr>
          <w:p w:rsidR="003408B1" w:rsidRDefault="003408B1" w:rsidP="001F66C1">
            <w:pPr>
              <w:suppressAutoHyphens/>
              <w:ind w:left="68"/>
              <w:rPr>
                <w:color w:val="000000"/>
                <w:lang w:val="uk-UA"/>
              </w:rPr>
            </w:pPr>
            <w:r>
              <w:rPr>
                <w:color w:val="000000"/>
                <w:lang w:val="uk-UA"/>
              </w:rPr>
              <w:t xml:space="preserve">Перевезення призовників на обласний збірний пункт та на обласну військово-лікарську комісію а також перевезення працівників Першого відділу Лубенського РТЦК та СП для супроводу призовників, проведення </w:t>
            </w:r>
            <w:proofErr w:type="spellStart"/>
            <w:r>
              <w:rPr>
                <w:color w:val="000000"/>
                <w:lang w:val="uk-UA"/>
              </w:rPr>
              <w:t>інструкторсько</w:t>
            </w:r>
            <w:proofErr w:type="spellEnd"/>
            <w:r>
              <w:rPr>
                <w:color w:val="000000"/>
                <w:lang w:val="uk-UA"/>
              </w:rPr>
              <w:t>-методичних занять, здачі звітів та представлення документації:</w:t>
            </w:r>
          </w:p>
          <w:p w:rsidR="003408B1" w:rsidRDefault="003408B1" w:rsidP="001F66C1">
            <w:pPr>
              <w:suppressAutoHyphens/>
              <w:ind w:left="68"/>
              <w:rPr>
                <w:color w:val="000000"/>
                <w:lang w:val="uk-UA"/>
              </w:rPr>
            </w:pPr>
            <w:r>
              <w:rPr>
                <w:color w:val="000000"/>
                <w:lang w:val="uk-UA"/>
              </w:rPr>
              <w:t>-4 поїздки до Полтавського ОТЦК та СП (оренда автобуса) по 5000 грн – 20000;</w:t>
            </w:r>
          </w:p>
          <w:p w:rsidR="003408B1" w:rsidRDefault="003408B1" w:rsidP="001F66C1">
            <w:pPr>
              <w:suppressAutoHyphens/>
              <w:ind w:left="68"/>
              <w:rPr>
                <w:color w:val="000000"/>
                <w:lang w:val="uk-UA"/>
              </w:rPr>
            </w:pPr>
            <w:r>
              <w:rPr>
                <w:color w:val="000000"/>
                <w:lang w:val="uk-UA"/>
              </w:rPr>
              <w:t>-42 поїздки до Полтавського ОТЦК та СП</w:t>
            </w:r>
          </w:p>
          <w:p w:rsidR="003408B1" w:rsidRDefault="003408B1" w:rsidP="001F66C1">
            <w:pPr>
              <w:suppressAutoHyphens/>
              <w:ind w:left="68"/>
              <w:rPr>
                <w:color w:val="000000"/>
                <w:lang w:val="uk-UA"/>
              </w:rPr>
            </w:pPr>
            <w:r>
              <w:rPr>
                <w:color w:val="000000"/>
                <w:lang w:val="uk-UA"/>
              </w:rPr>
              <w:t>із них 21 поїздка легковим автотранспортом, (витрата палива 10</w:t>
            </w:r>
            <w:r w:rsidR="00991265">
              <w:rPr>
                <w:color w:val="000000"/>
                <w:lang w:val="uk-UA"/>
              </w:rPr>
              <w:t xml:space="preserve"> </w:t>
            </w:r>
            <w:r>
              <w:rPr>
                <w:color w:val="000000"/>
                <w:lang w:val="uk-UA"/>
              </w:rPr>
              <w:t>л на 100 км. бензин А-92 із розрахунку 50 грн за 1 літр) – 20200 грн</w:t>
            </w:r>
          </w:p>
          <w:p w:rsidR="003408B1" w:rsidRDefault="003408B1" w:rsidP="001F66C1">
            <w:pPr>
              <w:suppressAutoHyphens/>
              <w:ind w:left="68"/>
              <w:rPr>
                <w:color w:val="000000"/>
                <w:lang w:val="uk-UA"/>
              </w:rPr>
            </w:pPr>
            <w:r>
              <w:rPr>
                <w:color w:val="000000"/>
                <w:lang w:val="uk-UA"/>
              </w:rPr>
              <w:t>та 20 поїздок легковим автотранспортом, (витрата палива 10</w:t>
            </w:r>
            <w:r w:rsidR="00991265">
              <w:rPr>
                <w:color w:val="000000"/>
                <w:lang w:val="uk-UA"/>
              </w:rPr>
              <w:t xml:space="preserve"> </w:t>
            </w:r>
            <w:r>
              <w:rPr>
                <w:color w:val="000000"/>
                <w:lang w:val="uk-UA"/>
              </w:rPr>
              <w:t>л на 100 км. дизельне пальне із розрахунку 50грн за 1 літр) – 20200 грн</w:t>
            </w:r>
          </w:p>
        </w:tc>
      </w:tr>
      <w:tr w:rsidR="00991265" w:rsidTr="000D547B">
        <w:tc>
          <w:tcPr>
            <w:tcW w:w="709" w:type="dxa"/>
            <w:vAlign w:val="center"/>
          </w:tcPr>
          <w:p w:rsidR="003408B1" w:rsidRDefault="003408B1" w:rsidP="001F66C1">
            <w:pPr>
              <w:suppressAutoHyphens/>
              <w:jc w:val="center"/>
              <w:rPr>
                <w:color w:val="000000"/>
                <w:lang w:val="uk-UA"/>
              </w:rPr>
            </w:pPr>
            <w:r>
              <w:rPr>
                <w:color w:val="000000"/>
                <w:lang w:val="uk-UA"/>
              </w:rPr>
              <w:t>1.3</w:t>
            </w:r>
          </w:p>
        </w:tc>
        <w:tc>
          <w:tcPr>
            <w:tcW w:w="2409" w:type="dxa"/>
            <w:vAlign w:val="center"/>
          </w:tcPr>
          <w:p w:rsidR="003408B1" w:rsidRDefault="003408B1" w:rsidP="001F66C1">
            <w:pPr>
              <w:suppressAutoHyphens/>
              <w:jc w:val="center"/>
              <w:rPr>
                <w:color w:val="000000"/>
                <w:lang w:val="uk-UA"/>
              </w:rPr>
            </w:pPr>
            <w:r>
              <w:rPr>
                <w:color w:val="000000"/>
                <w:lang w:val="uk-UA"/>
              </w:rPr>
              <w:t>Забезпечення виконання планового завдання на строкову військову службу до лав Збройних Сил України</w:t>
            </w:r>
          </w:p>
        </w:tc>
        <w:tc>
          <w:tcPr>
            <w:tcW w:w="3970" w:type="dxa"/>
            <w:vAlign w:val="center"/>
          </w:tcPr>
          <w:p w:rsidR="003408B1" w:rsidRDefault="003408B1" w:rsidP="001F66C1">
            <w:pPr>
              <w:suppressAutoHyphens/>
              <w:jc w:val="center"/>
              <w:rPr>
                <w:color w:val="000000"/>
                <w:lang w:val="uk-UA"/>
              </w:rPr>
            </w:pPr>
            <w:r>
              <w:rPr>
                <w:color w:val="000000"/>
                <w:lang w:val="uk-UA"/>
              </w:rPr>
              <w:t>Забезпечення автомобільним транспортом  або виділення паливно-мастильних матеріалів для проведення розшукових заходів громадян, які ухиляються від призову;</w:t>
            </w:r>
          </w:p>
          <w:p w:rsidR="003408B1" w:rsidRDefault="003408B1" w:rsidP="001F66C1">
            <w:pPr>
              <w:suppressAutoHyphens/>
              <w:jc w:val="center"/>
              <w:rPr>
                <w:color w:val="000000"/>
                <w:lang w:val="uk-UA"/>
              </w:rPr>
            </w:pPr>
            <w:r>
              <w:rPr>
                <w:color w:val="000000"/>
                <w:lang w:val="uk-UA"/>
              </w:rPr>
              <w:t xml:space="preserve">проведення роз’яснювальної роботи щодо особливостей проходження </w:t>
            </w:r>
            <w:r>
              <w:rPr>
                <w:color w:val="000000"/>
                <w:lang w:val="uk-UA"/>
              </w:rPr>
              <w:lastRenderedPageBreak/>
              <w:t>строкової військової служби.</w:t>
            </w:r>
          </w:p>
        </w:tc>
        <w:tc>
          <w:tcPr>
            <w:tcW w:w="1100" w:type="dxa"/>
            <w:vAlign w:val="center"/>
          </w:tcPr>
          <w:p w:rsidR="003408B1" w:rsidRDefault="003408B1" w:rsidP="001F66C1">
            <w:pPr>
              <w:suppressAutoHyphens/>
              <w:jc w:val="center"/>
              <w:rPr>
                <w:color w:val="000000"/>
                <w:lang w:val="uk-UA"/>
              </w:rPr>
            </w:pPr>
            <w:r>
              <w:rPr>
                <w:color w:val="000000"/>
                <w:lang w:val="uk-UA"/>
              </w:rPr>
              <w:lastRenderedPageBreak/>
              <w:t>9,60</w:t>
            </w:r>
          </w:p>
        </w:tc>
        <w:tc>
          <w:tcPr>
            <w:tcW w:w="7263" w:type="dxa"/>
            <w:vAlign w:val="center"/>
          </w:tcPr>
          <w:p w:rsidR="003408B1" w:rsidRDefault="003408B1" w:rsidP="001F66C1">
            <w:pPr>
              <w:suppressAutoHyphens/>
              <w:ind w:left="68"/>
              <w:rPr>
                <w:color w:val="000000"/>
                <w:lang w:val="uk-UA"/>
              </w:rPr>
            </w:pPr>
            <w:r>
              <w:rPr>
                <w:color w:val="000000"/>
                <w:lang w:val="uk-UA"/>
              </w:rPr>
              <w:t>Проведення розшукових заходів та проведення інформаційно-роз’яснювальної роботи на території Хорольської громади:</w:t>
            </w:r>
          </w:p>
          <w:p w:rsidR="003408B1" w:rsidRDefault="003408B1" w:rsidP="001F66C1">
            <w:pPr>
              <w:suppressAutoHyphens/>
              <w:ind w:left="68"/>
              <w:rPr>
                <w:color w:val="000000"/>
                <w:lang w:val="uk-UA"/>
              </w:rPr>
            </w:pPr>
            <w:r>
              <w:rPr>
                <w:color w:val="000000"/>
                <w:lang w:val="uk-UA"/>
              </w:rPr>
              <w:t>із них поїздки легковим автотранспортом, (витрата палива 10</w:t>
            </w:r>
            <w:r w:rsidR="00991265">
              <w:rPr>
                <w:color w:val="000000"/>
                <w:lang w:val="uk-UA"/>
              </w:rPr>
              <w:t xml:space="preserve"> </w:t>
            </w:r>
            <w:r>
              <w:rPr>
                <w:color w:val="000000"/>
                <w:lang w:val="uk-UA"/>
              </w:rPr>
              <w:t>л на 100 км. бензин А-92 із розрахунку 50</w:t>
            </w:r>
            <w:r w:rsidR="00991265">
              <w:rPr>
                <w:color w:val="000000"/>
                <w:lang w:val="uk-UA"/>
              </w:rPr>
              <w:t xml:space="preserve"> </w:t>
            </w:r>
            <w:r>
              <w:rPr>
                <w:color w:val="000000"/>
                <w:lang w:val="uk-UA"/>
              </w:rPr>
              <w:t>грн за 1 літр) – 4800</w:t>
            </w:r>
            <w:r w:rsidR="00991265">
              <w:rPr>
                <w:color w:val="000000"/>
                <w:lang w:val="uk-UA"/>
              </w:rPr>
              <w:t xml:space="preserve"> </w:t>
            </w:r>
            <w:r>
              <w:rPr>
                <w:color w:val="000000"/>
                <w:lang w:val="uk-UA"/>
              </w:rPr>
              <w:t>грн</w:t>
            </w:r>
          </w:p>
          <w:p w:rsidR="003408B1" w:rsidRDefault="003408B1" w:rsidP="001F66C1">
            <w:pPr>
              <w:suppressAutoHyphens/>
              <w:ind w:left="68"/>
              <w:rPr>
                <w:color w:val="000000"/>
                <w:lang w:val="uk-UA"/>
              </w:rPr>
            </w:pPr>
            <w:r>
              <w:rPr>
                <w:color w:val="000000"/>
                <w:lang w:val="uk-UA"/>
              </w:rPr>
              <w:t>та  поїздки легковим автотранспортом, (витрата палива 10л на 100 км. дизельне пальне із розрахунку 50</w:t>
            </w:r>
            <w:r w:rsidR="00991265">
              <w:rPr>
                <w:color w:val="000000"/>
                <w:lang w:val="uk-UA"/>
              </w:rPr>
              <w:t xml:space="preserve"> </w:t>
            </w:r>
            <w:r>
              <w:rPr>
                <w:color w:val="000000"/>
                <w:lang w:val="uk-UA"/>
              </w:rPr>
              <w:t>грн за 1 літр) – 4800 грн</w:t>
            </w:r>
          </w:p>
        </w:tc>
      </w:tr>
      <w:tr w:rsidR="00991265" w:rsidTr="000D547B">
        <w:tc>
          <w:tcPr>
            <w:tcW w:w="709" w:type="dxa"/>
            <w:vAlign w:val="center"/>
          </w:tcPr>
          <w:p w:rsidR="003408B1" w:rsidRDefault="003408B1" w:rsidP="001F66C1">
            <w:pPr>
              <w:suppressAutoHyphens/>
              <w:jc w:val="center"/>
              <w:rPr>
                <w:color w:val="000000"/>
                <w:lang w:val="uk-UA"/>
              </w:rPr>
            </w:pPr>
            <w:r>
              <w:rPr>
                <w:color w:val="000000"/>
                <w:lang w:val="uk-UA"/>
              </w:rPr>
              <w:t>1.4</w:t>
            </w:r>
          </w:p>
        </w:tc>
        <w:tc>
          <w:tcPr>
            <w:tcW w:w="2409" w:type="dxa"/>
            <w:vAlign w:val="center"/>
          </w:tcPr>
          <w:p w:rsidR="003408B1" w:rsidRDefault="003408B1" w:rsidP="001F66C1">
            <w:pPr>
              <w:suppressAutoHyphens/>
              <w:jc w:val="center"/>
              <w:rPr>
                <w:color w:val="000000"/>
                <w:lang w:val="uk-UA"/>
              </w:rPr>
            </w:pPr>
            <w:r>
              <w:rPr>
                <w:color w:val="000000"/>
                <w:lang w:val="uk-UA"/>
              </w:rPr>
              <w:t>Забезпечення якісного медичного огляду призовників та юнаків під час проведення приписки до призовної дільниці</w:t>
            </w:r>
          </w:p>
        </w:tc>
        <w:tc>
          <w:tcPr>
            <w:tcW w:w="3970" w:type="dxa"/>
            <w:vAlign w:val="center"/>
          </w:tcPr>
          <w:p w:rsidR="003408B1" w:rsidRDefault="003408B1" w:rsidP="001F66C1">
            <w:pPr>
              <w:suppressAutoHyphens/>
              <w:jc w:val="center"/>
              <w:rPr>
                <w:color w:val="000000"/>
                <w:lang w:val="uk-UA"/>
              </w:rPr>
            </w:pPr>
            <w:r>
              <w:rPr>
                <w:color w:val="000000"/>
                <w:lang w:val="uk-UA"/>
              </w:rPr>
              <w:t>Проведення медичного обстеження призовників та юнаків під час проведення приписки.</w:t>
            </w:r>
          </w:p>
        </w:tc>
        <w:tc>
          <w:tcPr>
            <w:tcW w:w="1100" w:type="dxa"/>
            <w:vAlign w:val="center"/>
          </w:tcPr>
          <w:p w:rsidR="003408B1" w:rsidRDefault="003408B1" w:rsidP="001F66C1">
            <w:pPr>
              <w:suppressAutoHyphens/>
              <w:ind w:left="-108" w:right="-108"/>
              <w:jc w:val="center"/>
              <w:rPr>
                <w:color w:val="000000"/>
                <w:lang w:val="uk-UA"/>
              </w:rPr>
            </w:pPr>
            <w:r>
              <w:rPr>
                <w:color w:val="000000"/>
                <w:lang w:val="uk-UA"/>
              </w:rPr>
              <w:t>205,58</w:t>
            </w:r>
          </w:p>
        </w:tc>
        <w:tc>
          <w:tcPr>
            <w:tcW w:w="7263" w:type="dxa"/>
            <w:vAlign w:val="center"/>
          </w:tcPr>
          <w:p w:rsidR="003408B1" w:rsidRDefault="003408B1" w:rsidP="001F66C1">
            <w:pPr>
              <w:suppressAutoHyphens/>
              <w:ind w:left="68"/>
              <w:rPr>
                <w:color w:val="000000"/>
                <w:lang w:val="uk-UA"/>
              </w:rPr>
            </w:pPr>
            <w:r>
              <w:rPr>
                <w:color w:val="000000"/>
                <w:lang w:val="uk-UA"/>
              </w:rPr>
              <w:t>Проходження медичного огляду призовників (згідно переліку):</w:t>
            </w:r>
          </w:p>
          <w:p w:rsidR="003408B1" w:rsidRDefault="003408B1" w:rsidP="001F66C1">
            <w:pPr>
              <w:suppressAutoHyphens/>
              <w:ind w:left="68"/>
              <w:rPr>
                <w:color w:val="000000"/>
                <w:lang w:val="uk-UA"/>
              </w:rPr>
            </w:pPr>
            <w:r>
              <w:rPr>
                <w:color w:val="000000"/>
                <w:lang w:val="uk-UA"/>
              </w:rPr>
              <w:t>із розрахунку 150 осіб:</w:t>
            </w:r>
          </w:p>
          <w:p w:rsidR="003408B1" w:rsidRDefault="003408B1" w:rsidP="001F66C1">
            <w:pPr>
              <w:suppressAutoHyphens/>
              <w:ind w:left="68"/>
              <w:rPr>
                <w:color w:val="000000"/>
                <w:lang w:val="uk-UA"/>
              </w:rPr>
            </w:pPr>
            <w:r>
              <w:rPr>
                <w:color w:val="000000"/>
                <w:lang w:val="uk-UA"/>
              </w:rPr>
              <w:t>150х 611,72 грн.–92981,44</w:t>
            </w:r>
            <w:r w:rsidR="000D547B">
              <w:rPr>
                <w:color w:val="000000"/>
                <w:lang w:val="uk-UA"/>
              </w:rPr>
              <w:t xml:space="preserve"> </w:t>
            </w:r>
            <w:r>
              <w:rPr>
                <w:color w:val="000000"/>
                <w:lang w:val="uk-UA"/>
              </w:rPr>
              <w:t>грн</w:t>
            </w:r>
          </w:p>
          <w:p w:rsidR="003408B1" w:rsidRDefault="003408B1" w:rsidP="001F66C1">
            <w:pPr>
              <w:suppressAutoHyphens/>
              <w:ind w:left="68"/>
              <w:rPr>
                <w:color w:val="000000"/>
                <w:lang w:val="uk-UA"/>
              </w:rPr>
            </w:pPr>
            <w:r>
              <w:rPr>
                <w:color w:val="000000"/>
                <w:lang w:val="uk-UA"/>
              </w:rPr>
              <w:t>Додаткові обстеження</w:t>
            </w:r>
          </w:p>
          <w:p w:rsidR="003408B1" w:rsidRDefault="003408B1" w:rsidP="001F66C1">
            <w:pPr>
              <w:suppressAutoHyphens/>
              <w:ind w:left="68"/>
              <w:rPr>
                <w:color w:val="000000"/>
                <w:lang w:val="uk-UA"/>
              </w:rPr>
            </w:pPr>
            <w:r>
              <w:rPr>
                <w:color w:val="000000"/>
                <w:lang w:val="uk-UA"/>
              </w:rPr>
              <w:t>50 х 800 грн. – 40000 грн</w:t>
            </w:r>
          </w:p>
          <w:p w:rsidR="003408B1" w:rsidRDefault="003408B1" w:rsidP="001F66C1">
            <w:pPr>
              <w:suppressAutoHyphens/>
              <w:ind w:left="68"/>
              <w:rPr>
                <w:color w:val="000000"/>
                <w:lang w:val="uk-UA"/>
              </w:rPr>
            </w:pPr>
            <w:r>
              <w:rPr>
                <w:color w:val="000000"/>
                <w:lang w:val="uk-UA"/>
              </w:rPr>
              <w:t>Проходження медичного огляду приписників</w:t>
            </w:r>
          </w:p>
          <w:p w:rsidR="003408B1" w:rsidRDefault="003408B1" w:rsidP="001F66C1">
            <w:pPr>
              <w:suppressAutoHyphens/>
              <w:ind w:left="68"/>
              <w:rPr>
                <w:color w:val="000000"/>
                <w:lang w:val="uk-UA"/>
              </w:rPr>
            </w:pPr>
            <w:r>
              <w:rPr>
                <w:color w:val="000000"/>
                <w:lang w:val="uk-UA"/>
              </w:rPr>
              <w:t>із розрахунку 150 осіб:</w:t>
            </w:r>
          </w:p>
          <w:p w:rsidR="003408B1" w:rsidRDefault="003408B1" w:rsidP="001F66C1">
            <w:pPr>
              <w:suppressAutoHyphens/>
              <w:ind w:left="68"/>
              <w:rPr>
                <w:color w:val="000000"/>
                <w:lang w:val="uk-UA"/>
              </w:rPr>
            </w:pPr>
            <w:r>
              <w:rPr>
                <w:color w:val="000000"/>
                <w:lang w:val="uk-UA"/>
              </w:rPr>
              <w:t>150х484грн–72600 грн</w:t>
            </w:r>
          </w:p>
        </w:tc>
      </w:tr>
      <w:tr w:rsidR="00991265" w:rsidTr="000D547B">
        <w:tc>
          <w:tcPr>
            <w:tcW w:w="709" w:type="dxa"/>
            <w:vAlign w:val="center"/>
          </w:tcPr>
          <w:p w:rsidR="003408B1" w:rsidRDefault="003408B1" w:rsidP="001F66C1">
            <w:pPr>
              <w:suppressAutoHyphens/>
              <w:jc w:val="center"/>
              <w:rPr>
                <w:color w:val="000000"/>
                <w:lang w:val="uk-UA"/>
              </w:rPr>
            </w:pPr>
            <w:r>
              <w:rPr>
                <w:color w:val="000000"/>
                <w:lang w:val="uk-UA"/>
              </w:rPr>
              <w:t>1.5</w:t>
            </w:r>
          </w:p>
        </w:tc>
        <w:tc>
          <w:tcPr>
            <w:tcW w:w="2409" w:type="dxa"/>
            <w:vAlign w:val="center"/>
          </w:tcPr>
          <w:p w:rsidR="003408B1" w:rsidRDefault="003408B1" w:rsidP="001F66C1">
            <w:pPr>
              <w:suppressAutoHyphens/>
              <w:jc w:val="center"/>
              <w:rPr>
                <w:color w:val="000000"/>
                <w:lang w:val="uk-UA"/>
              </w:rPr>
            </w:pPr>
            <w:r>
              <w:rPr>
                <w:color w:val="000000"/>
                <w:lang w:val="uk-UA"/>
              </w:rPr>
              <w:t>Проведення агітаційно-роз’яснювальних  заходів, щодо відбору кандидатів на військову службу за контрактом та на вступ до вищих військових навчальних закладів та військових підрозділів вищих військових навчальних закладів</w:t>
            </w:r>
          </w:p>
        </w:tc>
        <w:tc>
          <w:tcPr>
            <w:tcW w:w="3970" w:type="dxa"/>
            <w:vAlign w:val="center"/>
          </w:tcPr>
          <w:p w:rsidR="003408B1" w:rsidRDefault="003408B1" w:rsidP="001F66C1">
            <w:pPr>
              <w:suppressAutoHyphens/>
              <w:jc w:val="center"/>
              <w:rPr>
                <w:color w:val="000000"/>
                <w:lang w:val="uk-UA"/>
              </w:rPr>
            </w:pPr>
            <w:r>
              <w:rPr>
                <w:color w:val="000000"/>
                <w:lang w:val="uk-UA"/>
              </w:rPr>
              <w:t>Забезпечення автомобільним транспортом  або виділення паливно-мастильних матеріалів для проведення агітаційно</w:t>
            </w:r>
            <w:r>
              <w:rPr>
                <w:b/>
                <w:bCs/>
                <w:color w:val="000000"/>
                <w:lang w:val="uk-UA"/>
              </w:rPr>
              <w:t>-</w:t>
            </w:r>
            <w:r>
              <w:rPr>
                <w:color w:val="000000"/>
                <w:lang w:val="uk-UA"/>
              </w:rPr>
              <w:t>роз’яснювальних  заходів на території громади.</w:t>
            </w:r>
          </w:p>
        </w:tc>
        <w:tc>
          <w:tcPr>
            <w:tcW w:w="1100" w:type="dxa"/>
            <w:vAlign w:val="center"/>
          </w:tcPr>
          <w:p w:rsidR="003408B1" w:rsidRDefault="003408B1" w:rsidP="001F66C1">
            <w:pPr>
              <w:suppressAutoHyphens/>
              <w:jc w:val="center"/>
              <w:rPr>
                <w:color w:val="000000"/>
                <w:lang w:val="uk-UA"/>
              </w:rPr>
            </w:pPr>
            <w:r>
              <w:rPr>
                <w:color w:val="000000"/>
                <w:lang w:val="uk-UA"/>
              </w:rPr>
              <w:t>9,8</w:t>
            </w:r>
          </w:p>
        </w:tc>
        <w:tc>
          <w:tcPr>
            <w:tcW w:w="7263" w:type="dxa"/>
            <w:vAlign w:val="center"/>
          </w:tcPr>
          <w:p w:rsidR="003408B1" w:rsidRDefault="003408B1" w:rsidP="001F66C1">
            <w:pPr>
              <w:suppressAutoHyphens/>
              <w:ind w:left="68"/>
              <w:rPr>
                <w:color w:val="000000"/>
                <w:lang w:val="uk-UA"/>
              </w:rPr>
            </w:pPr>
            <w:r>
              <w:rPr>
                <w:color w:val="000000"/>
                <w:lang w:val="uk-UA"/>
              </w:rPr>
              <w:t>Проведення  рекламно-інформаційної роботи на території Хорольської громади:</w:t>
            </w:r>
          </w:p>
          <w:p w:rsidR="003408B1" w:rsidRDefault="003408B1" w:rsidP="001F66C1">
            <w:pPr>
              <w:suppressAutoHyphens/>
              <w:ind w:left="68"/>
              <w:rPr>
                <w:color w:val="000000"/>
                <w:lang w:val="uk-UA"/>
              </w:rPr>
            </w:pPr>
            <w:r>
              <w:rPr>
                <w:color w:val="000000"/>
                <w:lang w:val="uk-UA"/>
              </w:rPr>
              <w:t>із них поїздки легковим автотранспортом (витрата палива 10</w:t>
            </w:r>
            <w:r w:rsidR="000D547B">
              <w:rPr>
                <w:color w:val="000000"/>
                <w:lang w:val="uk-UA"/>
              </w:rPr>
              <w:t xml:space="preserve"> </w:t>
            </w:r>
            <w:r>
              <w:rPr>
                <w:color w:val="000000"/>
                <w:lang w:val="uk-UA"/>
              </w:rPr>
              <w:t>л на 100 км. бензин А-92 із розрахунку 50 грн за 1 літр) – 4900 грн</w:t>
            </w:r>
          </w:p>
          <w:p w:rsidR="003408B1" w:rsidRDefault="003408B1" w:rsidP="001F66C1">
            <w:pPr>
              <w:suppressAutoHyphens/>
              <w:ind w:left="68"/>
              <w:rPr>
                <w:color w:val="000000"/>
                <w:lang w:val="uk-UA"/>
              </w:rPr>
            </w:pPr>
            <w:r>
              <w:rPr>
                <w:color w:val="000000"/>
                <w:lang w:val="uk-UA"/>
              </w:rPr>
              <w:t>та  поїздки легковим автотранспортом (витрата палива 10</w:t>
            </w:r>
            <w:r w:rsidR="000D547B">
              <w:rPr>
                <w:color w:val="000000"/>
                <w:lang w:val="uk-UA"/>
              </w:rPr>
              <w:t xml:space="preserve"> </w:t>
            </w:r>
            <w:r>
              <w:rPr>
                <w:color w:val="000000"/>
                <w:lang w:val="uk-UA"/>
              </w:rPr>
              <w:t>л на 100 км. дизельне пальне із розрахунку 50 грн за 1 літр) – 4900 грн</w:t>
            </w:r>
          </w:p>
        </w:tc>
      </w:tr>
      <w:tr w:rsidR="00991265" w:rsidTr="000D547B">
        <w:tc>
          <w:tcPr>
            <w:tcW w:w="709" w:type="dxa"/>
            <w:vAlign w:val="center"/>
          </w:tcPr>
          <w:p w:rsidR="003408B1" w:rsidRDefault="003408B1" w:rsidP="001F66C1">
            <w:pPr>
              <w:suppressAutoHyphens/>
              <w:jc w:val="center"/>
              <w:rPr>
                <w:color w:val="000000"/>
                <w:lang w:val="uk-UA"/>
              </w:rPr>
            </w:pPr>
            <w:r>
              <w:rPr>
                <w:color w:val="000000"/>
                <w:lang w:val="uk-UA"/>
              </w:rPr>
              <w:t>1.6</w:t>
            </w:r>
          </w:p>
        </w:tc>
        <w:tc>
          <w:tcPr>
            <w:tcW w:w="2409" w:type="dxa"/>
            <w:vAlign w:val="center"/>
          </w:tcPr>
          <w:p w:rsidR="003408B1" w:rsidRDefault="003408B1" w:rsidP="001F66C1">
            <w:pPr>
              <w:suppressAutoHyphens/>
              <w:jc w:val="center"/>
              <w:rPr>
                <w:color w:val="000000"/>
                <w:lang w:val="uk-UA"/>
              </w:rPr>
            </w:pPr>
            <w:r>
              <w:rPr>
                <w:color w:val="000000"/>
                <w:lang w:val="uk-UA"/>
              </w:rPr>
              <w:t>Перевезення кандидатів та супроводжуючих осіб на військову службу за контрактом до військових частин</w:t>
            </w:r>
          </w:p>
        </w:tc>
        <w:tc>
          <w:tcPr>
            <w:tcW w:w="3970" w:type="dxa"/>
            <w:vAlign w:val="center"/>
          </w:tcPr>
          <w:p w:rsidR="003408B1" w:rsidRDefault="003408B1" w:rsidP="001F66C1">
            <w:pPr>
              <w:suppressAutoHyphens/>
              <w:jc w:val="center"/>
              <w:rPr>
                <w:color w:val="000000"/>
                <w:lang w:val="uk-UA"/>
              </w:rPr>
            </w:pPr>
            <w:r>
              <w:rPr>
                <w:color w:val="000000"/>
                <w:lang w:val="uk-UA"/>
              </w:rPr>
              <w:t>Забезпечення автомобільним транспортом  або виділення паливно-мастильних матеріалів для перевезення кандидатів на військову службу за контрактом та супроводжуючих осіб до військових частин.</w:t>
            </w:r>
          </w:p>
        </w:tc>
        <w:tc>
          <w:tcPr>
            <w:tcW w:w="1100" w:type="dxa"/>
            <w:vAlign w:val="center"/>
          </w:tcPr>
          <w:p w:rsidR="003408B1" w:rsidRDefault="003408B1" w:rsidP="001F66C1">
            <w:pPr>
              <w:suppressAutoHyphens/>
              <w:jc w:val="center"/>
              <w:rPr>
                <w:color w:val="000000"/>
                <w:lang w:val="uk-UA"/>
              </w:rPr>
            </w:pPr>
            <w:r>
              <w:rPr>
                <w:color w:val="000000"/>
                <w:lang w:val="uk-UA"/>
              </w:rPr>
              <w:t>18,00</w:t>
            </w:r>
          </w:p>
        </w:tc>
        <w:tc>
          <w:tcPr>
            <w:tcW w:w="7263" w:type="dxa"/>
            <w:vAlign w:val="center"/>
          </w:tcPr>
          <w:p w:rsidR="003408B1" w:rsidRDefault="003408B1" w:rsidP="001F66C1">
            <w:pPr>
              <w:suppressAutoHyphens/>
              <w:ind w:left="68"/>
              <w:rPr>
                <w:color w:val="000000"/>
                <w:lang w:val="uk-UA"/>
              </w:rPr>
            </w:pPr>
            <w:r>
              <w:rPr>
                <w:color w:val="000000"/>
                <w:lang w:val="uk-UA"/>
              </w:rPr>
              <w:t>Перевезення кандидатів на військову службу за контрактом до військових частин ЗСУ із розрахунку:</w:t>
            </w:r>
          </w:p>
          <w:p w:rsidR="003408B1" w:rsidRDefault="003408B1" w:rsidP="001F66C1">
            <w:pPr>
              <w:suppressAutoHyphens/>
              <w:ind w:left="68" w:right="-108"/>
              <w:rPr>
                <w:color w:val="000000"/>
                <w:lang w:val="uk-UA"/>
              </w:rPr>
            </w:pPr>
            <w:r>
              <w:rPr>
                <w:color w:val="000000"/>
                <w:lang w:val="uk-UA"/>
              </w:rPr>
              <w:t>-1 поїздка легковим автотранспортом до 169 НЦ Десна в/ч А0665</w:t>
            </w:r>
          </w:p>
          <w:p w:rsidR="003408B1" w:rsidRDefault="003408B1" w:rsidP="001F66C1">
            <w:pPr>
              <w:suppressAutoHyphens/>
              <w:ind w:left="68" w:right="-108"/>
              <w:rPr>
                <w:color w:val="000000"/>
                <w:lang w:val="uk-UA"/>
              </w:rPr>
            </w:pPr>
            <w:r>
              <w:rPr>
                <w:color w:val="000000"/>
                <w:lang w:val="uk-UA"/>
              </w:rPr>
              <w:t>(витрата палива 10</w:t>
            </w:r>
            <w:r w:rsidR="000D547B">
              <w:rPr>
                <w:color w:val="000000"/>
                <w:lang w:val="uk-UA"/>
              </w:rPr>
              <w:t xml:space="preserve"> </w:t>
            </w:r>
            <w:r>
              <w:rPr>
                <w:color w:val="000000"/>
                <w:lang w:val="uk-UA"/>
              </w:rPr>
              <w:t>л на 100 км. бензин А-92 відстань 400 км із розрахунку 50 грн за 1 літр) – 4000 грн;</w:t>
            </w:r>
          </w:p>
          <w:p w:rsidR="003408B1" w:rsidRDefault="003408B1" w:rsidP="001F66C1">
            <w:pPr>
              <w:suppressAutoHyphens/>
              <w:ind w:left="68"/>
              <w:rPr>
                <w:color w:val="000000"/>
                <w:lang w:val="uk-UA"/>
              </w:rPr>
            </w:pPr>
            <w:r>
              <w:rPr>
                <w:color w:val="000000"/>
                <w:lang w:val="uk-UA"/>
              </w:rPr>
              <w:t xml:space="preserve">- 3 поїздки легковим автотранспортом до 179 НЦ в/ч А3990 </w:t>
            </w:r>
            <w:proofErr w:type="spellStart"/>
            <w:r>
              <w:rPr>
                <w:color w:val="000000"/>
                <w:lang w:val="uk-UA"/>
              </w:rPr>
              <w:t>м.Полтава</w:t>
            </w:r>
            <w:proofErr w:type="spellEnd"/>
            <w:r>
              <w:rPr>
                <w:color w:val="000000"/>
                <w:lang w:val="uk-UA"/>
              </w:rPr>
              <w:t xml:space="preserve"> (витрата палива 10л на 100 км. бензин А-92 відстань 100 км із розрахунку 50грн за 1 літр) – 3000 грн;</w:t>
            </w:r>
          </w:p>
          <w:p w:rsidR="003408B1" w:rsidRDefault="003408B1" w:rsidP="001F66C1">
            <w:pPr>
              <w:suppressAutoHyphens/>
              <w:ind w:left="68"/>
              <w:rPr>
                <w:color w:val="000000"/>
                <w:lang w:val="uk-UA"/>
              </w:rPr>
            </w:pPr>
            <w:r>
              <w:rPr>
                <w:color w:val="000000"/>
                <w:lang w:val="uk-UA"/>
              </w:rPr>
              <w:t xml:space="preserve">- 1 поїздка легковим автотранспортом до 199 НЦ </w:t>
            </w:r>
            <w:proofErr w:type="spellStart"/>
            <w:r>
              <w:rPr>
                <w:color w:val="000000"/>
                <w:lang w:val="uk-UA"/>
              </w:rPr>
              <w:t>м.Житомир</w:t>
            </w:r>
            <w:proofErr w:type="spellEnd"/>
          </w:p>
          <w:p w:rsidR="003408B1" w:rsidRDefault="003408B1" w:rsidP="001F66C1">
            <w:pPr>
              <w:suppressAutoHyphens/>
              <w:ind w:left="68"/>
              <w:rPr>
                <w:color w:val="000000"/>
                <w:lang w:val="uk-UA"/>
              </w:rPr>
            </w:pPr>
            <w:r>
              <w:rPr>
                <w:color w:val="000000"/>
                <w:lang w:val="uk-UA"/>
              </w:rPr>
              <w:lastRenderedPageBreak/>
              <w:t xml:space="preserve"> (витрата палива 10л на 100 км. дизельного пального відстань 400 км із розрахунку 50 грн за 1 літр) – 4000 грн;</w:t>
            </w:r>
          </w:p>
          <w:p w:rsidR="003408B1" w:rsidRDefault="003408B1" w:rsidP="001F66C1">
            <w:pPr>
              <w:suppressAutoHyphens/>
              <w:ind w:left="68"/>
              <w:rPr>
                <w:color w:val="000000"/>
                <w:lang w:val="uk-UA"/>
              </w:rPr>
            </w:pPr>
            <w:r>
              <w:rPr>
                <w:color w:val="000000"/>
                <w:lang w:val="uk-UA"/>
              </w:rPr>
              <w:t xml:space="preserve">- 2 поїздки легковим автотранспортом до в/ч А0473 </w:t>
            </w:r>
            <w:proofErr w:type="spellStart"/>
            <w:r>
              <w:rPr>
                <w:color w:val="000000"/>
                <w:lang w:val="uk-UA"/>
              </w:rPr>
              <w:t>Дівички</w:t>
            </w:r>
            <w:proofErr w:type="spellEnd"/>
          </w:p>
          <w:p w:rsidR="003408B1" w:rsidRDefault="003408B1" w:rsidP="001F66C1">
            <w:pPr>
              <w:suppressAutoHyphens/>
              <w:ind w:left="68"/>
              <w:rPr>
                <w:color w:val="000000"/>
                <w:lang w:val="uk-UA"/>
              </w:rPr>
            </w:pPr>
            <w:r>
              <w:rPr>
                <w:color w:val="000000"/>
                <w:lang w:val="uk-UA"/>
              </w:rPr>
              <w:t>(витрата палива 10л на 100 км. бензин А-92 відстань 200 км із розрахунку 50 грн за 1 літр) – 2000 грн.;</w:t>
            </w:r>
          </w:p>
          <w:p w:rsidR="003408B1" w:rsidRDefault="003408B1" w:rsidP="001F66C1">
            <w:pPr>
              <w:suppressAutoHyphens/>
              <w:ind w:left="68"/>
              <w:rPr>
                <w:color w:val="000000"/>
                <w:lang w:val="uk-UA"/>
              </w:rPr>
            </w:pPr>
            <w:r>
              <w:rPr>
                <w:color w:val="000000"/>
                <w:lang w:val="uk-UA"/>
              </w:rPr>
              <w:t>- 1 поїздка легковим автотранспортом до в/ч А2167 Біла Церква</w:t>
            </w:r>
          </w:p>
          <w:p w:rsidR="003408B1" w:rsidRDefault="003408B1" w:rsidP="001F66C1">
            <w:pPr>
              <w:suppressAutoHyphens/>
              <w:ind w:left="68"/>
              <w:rPr>
                <w:color w:val="000000"/>
                <w:lang w:val="uk-UA"/>
              </w:rPr>
            </w:pPr>
            <w:r>
              <w:rPr>
                <w:color w:val="000000"/>
                <w:lang w:val="uk-UA"/>
              </w:rPr>
              <w:t>(витрата палива 10л на 100 км. бензин А-92 відстань 300 км із розрахунку 50 грн за 1 літр) – 3000 грн;</w:t>
            </w:r>
          </w:p>
          <w:p w:rsidR="003408B1" w:rsidRDefault="003408B1" w:rsidP="001F66C1">
            <w:pPr>
              <w:suppressAutoHyphens/>
              <w:ind w:left="68"/>
              <w:rPr>
                <w:color w:val="000000"/>
                <w:lang w:val="uk-UA"/>
              </w:rPr>
            </w:pPr>
            <w:r>
              <w:rPr>
                <w:color w:val="000000"/>
                <w:lang w:val="uk-UA"/>
              </w:rPr>
              <w:t xml:space="preserve">- 1 поїздка легковим автотранспортом до в/ч А1376 </w:t>
            </w:r>
            <w:proofErr w:type="spellStart"/>
            <w:r>
              <w:rPr>
                <w:color w:val="000000"/>
                <w:lang w:val="uk-UA"/>
              </w:rPr>
              <w:t>м.Конотоп</w:t>
            </w:r>
            <w:proofErr w:type="spellEnd"/>
          </w:p>
          <w:p w:rsidR="003408B1" w:rsidRDefault="003408B1" w:rsidP="001F66C1">
            <w:pPr>
              <w:suppressAutoHyphens/>
              <w:ind w:left="68"/>
              <w:rPr>
                <w:color w:val="000000"/>
                <w:lang w:val="uk-UA"/>
              </w:rPr>
            </w:pPr>
            <w:r>
              <w:rPr>
                <w:color w:val="000000"/>
                <w:lang w:val="uk-UA"/>
              </w:rPr>
              <w:t xml:space="preserve"> (витрата палива 10л на 100 км. дизельного пального відстань 200 км із розрахунку 50 грн за 1 літр) – 2000 грн</w:t>
            </w:r>
          </w:p>
        </w:tc>
      </w:tr>
      <w:tr w:rsidR="00991265" w:rsidTr="000D547B">
        <w:tc>
          <w:tcPr>
            <w:tcW w:w="709" w:type="dxa"/>
            <w:vAlign w:val="center"/>
          </w:tcPr>
          <w:p w:rsidR="003408B1" w:rsidRDefault="003408B1" w:rsidP="001F66C1">
            <w:pPr>
              <w:suppressAutoHyphens/>
              <w:jc w:val="center"/>
              <w:rPr>
                <w:color w:val="000000"/>
                <w:lang w:val="uk-UA"/>
              </w:rPr>
            </w:pPr>
            <w:r>
              <w:rPr>
                <w:color w:val="000000"/>
                <w:lang w:val="uk-UA"/>
              </w:rPr>
              <w:lastRenderedPageBreak/>
              <w:t>1.7</w:t>
            </w:r>
          </w:p>
        </w:tc>
        <w:tc>
          <w:tcPr>
            <w:tcW w:w="2409" w:type="dxa"/>
            <w:vAlign w:val="center"/>
          </w:tcPr>
          <w:p w:rsidR="003408B1" w:rsidRDefault="003408B1" w:rsidP="001F66C1">
            <w:pPr>
              <w:suppressAutoHyphens/>
              <w:jc w:val="center"/>
              <w:rPr>
                <w:color w:val="000000"/>
                <w:lang w:val="uk-UA"/>
              </w:rPr>
            </w:pPr>
            <w:r>
              <w:rPr>
                <w:color w:val="000000"/>
                <w:lang w:val="uk-UA"/>
              </w:rPr>
              <w:t>Забезпечення якісного медичного огляду кандидатів на військову службу за контрактом та кандидатів на вступ до вищих військових навчальних закладів</w:t>
            </w:r>
          </w:p>
        </w:tc>
        <w:tc>
          <w:tcPr>
            <w:tcW w:w="3970" w:type="dxa"/>
            <w:vAlign w:val="center"/>
          </w:tcPr>
          <w:p w:rsidR="003408B1" w:rsidRDefault="003408B1" w:rsidP="001F66C1">
            <w:pPr>
              <w:suppressAutoHyphens/>
              <w:jc w:val="center"/>
              <w:rPr>
                <w:color w:val="000000"/>
                <w:lang w:val="uk-UA"/>
              </w:rPr>
            </w:pPr>
            <w:r>
              <w:rPr>
                <w:color w:val="000000"/>
                <w:lang w:val="uk-UA"/>
              </w:rPr>
              <w:t>Проведення медичного обстеження кандидатів на військову службу за контрактом</w:t>
            </w:r>
          </w:p>
        </w:tc>
        <w:tc>
          <w:tcPr>
            <w:tcW w:w="1100" w:type="dxa"/>
            <w:vAlign w:val="center"/>
          </w:tcPr>
          <w:p w:rsidR="003408B1" w:rsidRDefault="003408B1" w:rsidP="001F66C1">
            <w:pPr>
              <w:suppressAutoHyphens/>
              <w:jc w:val="center"/>
              <w:rPr>
                <w:color w:val="000000"/>
                <w:lang w:val="uk-UA"/>
              </w:rPr>
            </w:pPr>
            <w:r>
              <w:rPr>
                <w:color w:val="000000"/>
                <w:lang w:val="uk-UA"/>
              </w:rPr>
              <w:t>31,82</w:t>
            </w:r>
          </w:p>
          <w:p w:rsidR="003408B1" w:rsidRDefault="003408B1" w:rsidP="001F66C1">
            <w:pPr>
              <w:suppressAutoHyphens/>
              <w:jc w:val="center"/>
              <w:rPr>
                <w:color w:val="000000"/>
                <w:lang w:val="uk-UA"/>
              </w:rPr>
            </w:pPr>
          </w:p>
        </w:tc>
        <w:tc>
          <w:tcPr>
            <w:tcW w:w="7263" w:type="dxa"/>
            <w:vAlign w:val="center"/>
          </w:tcPr>
          <w:p w:rsidR="003408B1" w:rsidRDefault="003408B1" w:rsidP="001F66C1">
            <w:pPr>
              <w:suppressAutoHyphens/>
              <w:ind w:left="68"/>
              <w:rPr>
                <w:color w:val="000000"/>
                <w:lang w:val="uk-UA"/>
              </w:rPr>
            </w:pPr>
            <w:r>
              <w:rPr>
                <w:color w:val="000000"/>
                <w:lang w:val="uk-UA"/>
              </w:rPr>
              <w:t xml:space="preserve">Проходження медичного огляду кандидатів на військову службу за контрактом </w:t>
            </w:r>
          </w:p>
          <w:p w:rsidR="003408B1" w:rsidRDefault="003408B1" w:rsidP="001F66C1">
            <w:pPr>
              <w:suppressAutoHyphens/>
              <w:ind w:left="68"/>
              <w:rPr>
                <w:color w:val="000000"/>
                <w:lang w:val="uk-UA"/>
              </w:rPr>
            </w:pPr>
            <w:r>
              <w:rPr>
                <w:b/>
                <w:bCs/>
                <w:color w:val="000000"/>
                <w:lang w:val="uk-UA"/>
              </w:rPr>
              <w:t>(додаток 2)</w:t>
            </w:r>
            <w:r>
              <w:rPr>
                <w:color w:val="000000"/>
                <w:lang w:val="uk-UA"/>
              </w:rPr>
              <w:t xml:space="preserve"> із розрахунку 48 осіб:</w:t>
            </w:r>
          </w:p>
          <w:p w:rsidR="003408B1" w:rsidRDefault="003408B1" w:rsidP="001F66C1">
            <w:pPr>
              <w:suppressAutoHyphens/>
              <w:ind w:left="68"/>
              <w:rPr>
                <w:color w:val="000000"/>
                <w:lang w:val="uk-UA"/>
              </w:rPr>
            </w:pPr>
            <w:r>
              <w:rPr>
                <w:color w:val="000000"/>
                <w:lang w:val="uk-UA"/>
              </w:rPr>
              <w:t>48 х 663 грн</w:t>
            </w:r>
            <w:r w:rsidR="000D547B">
              <w:rPr>
                <w:color w:val="000000"/>
                <w:lang w:val="uk-UA"/>
              </w:rPr>
              <w:t xml:space="preserve"> </w:t>
            </w:r>
            <w:r>
              <w:rPr>
                <w:color w:val="000000"/>
                <w:lang w:val="uk-UA"/>
              </w:rPr>
              <w:t>– 31824 грн</w:t>
            </w:r>
          </w:p>
          <w:p w:rsidR="003408B1" w:rsidRDefault="003408B1" w:rsidP="001F66C1">
            <w:pPr>
              <w:suppressAutoHyphens/>
              <w:ind w:left="68"/>
              <w:rPr>
                <w:color w:val="000000"/>
                <w:lang w:val="uk-UA"/>
              </w:rPr>
            </w:pPr>
          </w:p>
        </w:tc>
      </w:tr>
      <w:tr w:rsidR="00991265" w:rsidTr="000D547B">
        <w:trPr>
          <w:trHeight w:val="661"/>
        </w:trPr>
        <w:tc>
          <w:tcPr>
            <w:tcW w:w="709" w:type="dxa"/>
            <w:vAlign w:val="center"/>
          </w:tcPr>
          <w:p w:rsidR="003408B1" w:rsidRDefault="003408B1" w:rsidP="001F66C1">
            <w:pPr>
              <w:suppressAutoHyphens/>
              <w:jc w:val="center"/>
              <w:rPr>
                <w:color w:val="000000"/>
                <w:lang w:val="uk-UA"/>
              </w:rPr>
            </w:pPr>
            <w:r>
              <w:rPr>
                <w:color w:val="000000"/>
                <w:lang w:val="uk-UA"/>
              </w:rPr>
              <w:t>1.8</w:t>
            </w:r>
          </w:p>
        </w:tc>
        <w:tc>
          <w:tcPr>
            <w:tcW w:w="2409" w:type="dxa"/>
            <w:vAlign w:val="center"/>
          </w:tcPr>
          <w:p w:rsidR="003408B1" w:rsidRDefault="003408B1" w:rsidP="001F66C1">
            <w:pPr>
              <w:suppressAutoHyphens/>
              <w:jc w:val="center"/>
              <w:rPr>
                <w:color w:val="000000"/>
                <w:lang w:val="uk-UA"/>
              </w:rPr>
            </w:pPr>
            <w:r>
              <w:rPr>
                <w:color w:val="000000"/>
                <w:lang w:val="uk-UA"/>
              </w:rPr>
              <w:t>Забезпечення якісного медичного огляду резервістів</w:t>
            </w:r>
          </w:p>
        </w:tc>
        <w:tc>
          <w:tcPr>
            <w:tcW w:w="3970" w:type="dxa"/>
            <w:vAlign w:val="center"/>
          </w:tcPr>
          <w:p w:rsidR="003408B1" w:rsidRDefault="003408B1" w:rsidP="001F66C1">
            <w:pPr>
              <w:suppressAutoHyphens/>
              <w:jc w:val="center"/>
              <w:rPr>
                <w:color w:val="000000"/>
                <w:lang w:val="uk-UA"/>
              </w:rPr>
            </w:pPr>
            <w:r>
              <w:rPr>
                <w:color w:val="000000"/>
                <w:lang w:val="uk-UA"/>
              </w:rPr>
              <w:t>Проведення медичного обстеження резервістів.</w:t>
            </w:r>
          </w:p>
        </w:tc>
        <w:tc>
          <w:tcPr>
            <w:tcW w:w="1100" w:type="dxa"/>
            <w:vAlign w:val="center"/>
          </w:tcPr>
          <w:p w:rsidR="003408B1" w:rsidRDefault="003408B1" w:rsidP="001F66C1">
            <w:pPr>
              <w:suppressAutoHyphens/>
              <w:ind w:left="-108" w:right="-108" w:firstLine="108"/>
              <w:jc w:val="center"/>
              <w:rPr>
                <w:color w:val="000000"/>
                <w:lang w:val="uk-UA"/>
              </w:rPr>
            </w:pPr>
            <w:r>
              <w:rPr>
                <w:color w:val="000000"/>
                <w:lang w:val="uk-UA"/>
              </w:rPr>
              <w:t>33,15</w:t>
            </w:r>
          </w:p>
        </w:tc>
        <w:tc>
          <w:tcPr>
            <w:tcW w:w="7263" w:type="dxa"/>
            <w:vAlign w:val="center"/>
          </w:tcPr>
          <w:p w:rsidR="003408B1" w:rsidRDefault="003408B1" w:rsidP="001F66C1">
            <w:pPr>
              <w:suppressAutoHyphens/>
              <w:ind w:left="68"/>
              <w:rPr>
                <w:color w:val="000000"/>
                <w:lang w:val="uk-UA"/>
              </w:rPr>
            </w:pPr>
            <w:r>
              <w:rPr>
                <w:color w:val="000000"/>
                <w:lang w:val="uk-UA"/>
              </w:rPr>
              <w:t xml:space="preserve">Для визначення ступеня придатності військовозобов’язаних, офіцерів запасу </w:t>
            </w:r>
            <w:r>
              <w:rPr>
                <w:b/>
                <w:bCs/>
                <w:color w:val="000000"/>
                <w:lang w:val="uk-UA"/>
              </w:rPr>
              <w:t>(додаток2)</w:t>
            </w:r>
            <w:r>
              <w:rPr>
                <w:color w:val="000000"/>
                <w:lang w:val="uk-UA"/>
              </w:rPr>
              <w:t xml:space="preserve"> із розрахунку 50 осіб:</w:t>
            </w:r>
          </w:p>
          <w:p w:rsidR="003408B1" w:rsidRDefault="003408B1" w:rsidP="001F66C1">
            <w:pPr>
              <w:suppressAutoHyphens/>
              <w:ind w:left="68"/>
              <w:rPr>
                <w:color w:val="000000"/>
                <w:lang w:val="uk-UA"/>
              </w:rPr>
            </w:pPr>
            <w:r>
              <w:rPr>
                <w:color w:val="000000"/>
                <w:lang w:val="uk-UA"/>
              </w:rPr>
              <w:t xml:space="preserve">50 х 663 грн </w:t>
            </w:r>
            <w:r w:rsidR="000D547B">
              <w:rPr>
                <w:color w:val="000000"/>
                <w:lang w:val="uk-UA"/>
              </w:rPr>
              <w:t xml:space="preserve">– </w:t>
            </w:r>
            <w:r>
              <w:rPr>
                <w:color w:val="000000"/>
                <w:lang w:val="uk-UA"/>
              </w:rPr>
              <w:t>33150 грн</w:t>
            </w:r>
          </w:p>
        </w:tc>
      </w:tr>
      <w:tr w:rsidR="00991265" w:rsidTr="000D547B">
        <w:trPr>
          <w:trHeight w:val="255"/>
        </w:trPr>
        <w:tc>
          <w:tcPr>
            <w:tcW w:w="7088" w:type="dxa"/>
            <w:gridSpan w:val="3"/>
            <w:vAlign w:val="center"/>
          </w:tcPr>
          <w:p w:rsidR="003408B1" w:rsidRDefault="003408B1" w:rsidP="001F66C1">
            <w:pPr>
              <w:suppressAutoHyphens/>
              <w:jc w:val="center"/>
              <w:rPr>
                <w:b/>
                <w:bCs/>
                <w:color w:val="000000"/>
                <w:lang w:val="uk-UA"/>
              </w:rPr>
            </w:pPr>
            <w:r>
              <w:rPr>
                <w:b/>
                <w:bCs/>
                <w:color w:val="000000"/>
                <w:lang w:val="uk-UA"/>
              </w:rPr>
              <w:t>Всього</w:t>
            </w:r>
          </w:p>
        </w:tc>
        <w:tc>
          <w:tcPr>
            <w:tcW w:w="1100" w:type="dxa"/>
            <w:vAlign w:val="center"/>
          </w:tcPr>
          <w:p w:rsidR="003408B1" w:rsidRDefault="003408B1" w:rsidP="001F66C1">
            <w:pPr>
              <w:suppressAutoHyphens/>
              <w:ind w:left="-108" w:right="-108" w:firstLine="108"/>
              <w:jc w:val="center"/>
              <w:rPr>
                <w:b/>
                <w:bCs/>
                <w:color w:val="000000"/>
                <w:lang w:val="uk-UA"/>
              </w:rPr>
            </w:pPr>
            <w:r>
              <w:rPr>
                <w:b/>
                <w:bCs/>
                <w:color w:val="000000"/>
                <w:lang w:val="uk-UA"/>
              </w:rPr>
              <w:t>378,35</w:t>
            </w:r>
          </w:p>
        </w:tc>
        <w:tc>
          <w:tcPr>
            <w:tcW w:w="7263" w:type="dxa"/>
            <w:vAlign w:val="center"/>
          </w:tcPr>
          <w:p w:rsidR="003408B1" w:rsidRDefault="003408B1" w:rsidP="001F66C1">
            <w:pPr>
              <w:suppressAutoHyphens/>
              <w:ind w:left="68"/>
              <w:rPr>
                <w:b/>
                <w:bCs/>
                <w:color w:val="000000"/>
                <w:lang w:val="uk-UA"/>
              </w:rPr>
            </w:pPr>
          </w:p>
        </w:tc>
      </w:tr>
    </w:tbl>
    <w:p w:rsidR="003408B1" w:rsidRDefault="003408B1" w:rsidP="001F66C1">
      <w:pPr>
        <w:tabs>
          <w:tab w:val="left" w:pos="9240"/>
        </w:tabs>
        <w:suppressAutoHyphens/>
        <w:rPr>
          <w:color w:val="000000"/>
          <w:lang w:val="uk-UA"/>
        </w:rPr>
      </w:pPr>
    </w:p>
    <w:p w:rsidR="003408B1" w:rsidRDefault="003408B1" w:rsidP="001F66C1">
      <w:pPr>
        <w:suppressAutoHyphens/>
        <w:rPr>
          <w:color w:val="000000"/>
          <w:sz w:val="28"/>
          <w:szCs w:val="28"/>
          <w:lang w:val="uk-UA"/>
        </w:rPr>
      </w:pPr>
    </w:p>
    <w:p w:rsidR="00991265" w:rsidRDefault="00991265" w:rsidP="001F66C1">
      <w:pPr>
        <w:suppressAutoHyphens/>
        <w:rPr>
          <w:color w:val="000000"/>
          <w:sz w:val="28"/>
          <w:szCs w:val="28"/>
          <w:lang w:val="uk-UA"/>
        </w:rPr>
      </w:pPr>
    </w:p>
    <w:p w:rsidR="003408B1" w:rsidRDefault="003408B1" w:rsidP="000D547B">
      <w:pPr>
        <w:suppressAutoHyphens/>
        <w:ind w:firstLine="708"/>
        <w:rPr>
          <w:color w:val="000000"/>
          <w:sz w:val="28"/>
          <w:szCs w:val="28"/>
          <w:lang w:val="uk-UA"/>
        </w:rPr>
      </w:pPr>
      <w:r>
        <w:rPr>
          <w:color w:val="000000"/>
          <w:sz w:val="28"/>
          <w:szCs w:val="28"/>
          <w:lang w:val="uk-UA"/>
        </w:rPr>
        <w:t>Секретар міської ради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000D547B">
        <w:rPr>
          <w:color w:val="000000"/>
          <w:sz w:val="28"/>
          <w:szCs w:val="28"/>
          <w:lang w:val="uk-UA"/>
        </w:rPr>
        <w:t xml:space="preserve">                                                                 </w:t>
      </w:r>
      <w:r>
        <w:rPr>
          <w:color w:val="000000"/>
          <w:sz w:val="28"/>
          <w:szCs w:val="28"/>
          <w:lang w:val="uk-UA"/>
        </w:rPr>
        <w:tab/>
        <w:t xml:space="preserve">                  Юлія БОЙКО</w:t>
      </w:r>
    </w:p>
    <w:sectPr w:rsidR="003408B1" w:rsidSect="00C07E5B">
      <w:pgSz w:w="16838" w:h="11906"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177C0" w:rsidRDefault="00A177C0" w:rsidP="00690D1A">
      <w:r>
        <w:separator/>
      </w:r>
    </w:p>
  </w:endnote>
  <w:endnote w:type="continuationSeparator" w:id="0">
    <w:p w:rsidR="00A177C0" w:rsidRDefault="00A177C0" w:rsidP="00690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177C0" w:rsidRDefault="00A177C0" w:rsidP="00690D1A">
      <w:r>
        <w:separator/>
      </w:r>
    </w:p>
  </w:footnote>
  <w:footnote w:type="continuationSeparator" w:id="0">
    <w:p w:rsidR="00A177C0" w:rsidRDefault="00A177C0" w:rsidP="00690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408B1" w:rsidRDefault="003408B1">
    <w:pPr>
      <w:pStyle w:val="a8"/>
      <w:jc w:val="center"/>
    </w:pPr>
    <w:r>
      <w:fldChar w:fldCharType="begin"/>
    </w:r>
    <w:r>
      <w:instrText>PAGE   \* MERGEFORMAT</w:instrText>
    </w:r>
    <w:r>
      <w:fldChar w:fldCharType="separate"/>
    </w:r>
    <w:r>
      <w:rPr>
        <w:noProof/>
      </w:rPr>
      <w:t>3</w:t>
    </w:r>
    <w:r>
      <w:rPr>
        <w:noProof/>
      </w:rPr>
      <w:fldChar w:fldCharType="end"/>
    </w:r>
  </w:p>
  <w:p w:rsidR="003408B1" w:rsidRDefault="003408B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408B1" w:rsidRDefault="003408B1">
    <w:pPr>
      <w:pStyle w:val="a8"/>
      <w:jc w:val="center"/>
    </w:pPr>
    <w:r>
      <w:fldChar w:fldCharType="begin"/>
    </w:r>
    <w:r>
      <w:instrText>PAGE   \* MERGEFORMAT</w:instrText>
    </w:r>
    <w:r>
      <w:fldChar w:fldCharType="separate"/>
    </w:r>
    <w:r>
      <w:rPr>
        <w:noProof/>
      </w:rPr>
      <w:t>4</w:t>
    </w:r>
    <w:r>
      <w:rPr>
        <w:noProof/>
      </w:rPr>
      <w:fldChar w:fldCharType="end"/>
    </w:r>
  </w:p>
  <w:p w:rsidR="003408B1" w:rsidRDefault="003408B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1747E9"/>
    <w:multiLevelType w:val="hybridMultilevel"/>
    <w:tmpl w:val="BED0A3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A9C1842"/>
    <w:multiLevelType w:val="hybridMultilevel"/>
    <w:tmpl w:val="24F66D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33004025">
    <w:abstractNumId w:val="1"/>
  </w:num>
  <w:num w:numId="2" w16cid:durableId="1729495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Move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33D2"/>
    <w:rsid w:val="000045F4"/>
    <w:rsid w:val="000104C0"/>
    <w:rsid w:val="00013948"/>
    <w:rsid w:val="00027494"/>
    <w:rsid w:val="00033DF4"/>
    <w:rsid w:val="00050964"/>
    <w:rsid w:val="00071D2E"/>
    <w:rsid w:val="00072FAD"/>
    <w:rsid w:val="000A4CFC"/>
    <w:rsid w:val="000A513B"/>
    <w:rsid w:val="000B09E9"/>
    <w:rsid w:val="000B2D57"/>
    <w:rsid w:val="000C650A"/>
    <w:rsid w:val="000D547B"/>
    <w:rsid w:val="000D6587"/>
    <w:rsid w:val="000E67BA"/>
    <w:rsid w:val="00102305"/>
    <w:rsid w:val="00121F1A"/>
    <w:rsid w:val="00155403"/>
    <w:rsid w:val="00156BCA"/>
    <w:rsid w:val="00161867"/>
    <w:rsid w:val="0017509E"/>
    <w:rsid w:val="00185819"/>
    <w:rsid w:val="0018678B"/>
    <w:rsid w:val="00186D0D"/>
    <w:rsid w:val="001B08E0"/>
    <w:rsid w:val="001B7183"/>
    <w:rsid w:val="001C73F4"/>
    <w:rsid w:val="001D2E90"/>
    <w:rsid w:val="001E7C40"/>
    <w:rsid w:val="001F1123"/>
    <w:rsid w:val="001F66C1"/>
    <w:rsid w:val="002029E8"/>
    <w:rsid w:val="00235890"/>
    <w:rsid w:val="00255784"/>
    <w:rsid w:val="00260746"/>
    <w:rsid w:val="002621CD"/>
    <w:rsid w:val="0026636E"/>
    <w:rsid w:val="00271CD9"/>
    <w:rsid w:val="002811E1"/>
    <w:rsid w:val="00284D1D"/>
    <w:rsid w:val="002867D6"/>
    <w:rsid w:val="00291485"/>
    <w:rsid w:val="00291573"/>
    <w:rsid w:val="002B6FDF"/>
    <w:rsid w:val="002B71E9"/>
    <w:rsid w:val="002E48E1"/>
    <w:rsid w:val="002F79D6"/>
    <w:rsid w:val="0030646D"/>
    <w:rsid w:val="00337597"/>
    <w:rsid w:val="003408B1"/>
    <w:rsid w:val="003604E7"/>
    <w:rsid w:val="00371D18"/>
    <w:rsid w:val="003822C7"/>
    <w:rsid w:val="00397B35"/>
    <w:rsid w:val="003B223E"/>
    <w:rsid w:val="003D06AD"/>
    <w:rsid w:val="003E33D2"/>
    <w:rsid w:val="003E6E98"/>
    <w:rsid w:val="00414CFF"/>
    <w:rsid w:val="004502A4"/>
    <w:rsid w:val="004646B5"/>
    <w:rsid w:val="00473F2B"/>
    <w:rsid w:val="004856C2"/>
    <w:rsid w:val="00490B85"/>
    <w:rsid w:val="00493313"/>
    <w:rsid w:val="004A1A35"/>
    <w:rsid w:val="004D0205"/>
    <w:rsid w:val="004D723A"/>
    <w:rsid w:val="00506EF6"/>
    <w:rsid w:val="0051628C"/>
    <w:rsid w:val="005407EF"/>
    <w:rsid w:val="00584FEF"/>
    <w:rsid w:val="005D2ABD"/>
    <w:rsid w:val="005E2868"/>
    <w:rsid w:val="005E4E60"/>
    <w:rsid w:val="005F494F"/>
    <w:rsid w:val="0060241A"/>
    <w:rsid w:val="00603E6E"/>
    <w:rsid w:val="006101AB"/>
    <w:rsid w:val="00632F66"/>
    <w:rsid w:val="00641A62"/>
    <w:rsid w:val="0065183F"/>
    <w:rsid w:val="00660428"/>
    <w:rsid w:val="00674C54"/>
    <w:rsid w:val="00690D1A"/>
    <w:rsid w:val="00692035"/>
    <w:rsid w:val="00694035"/>
    <w:rsid w:val="006A0198"/>
    <w:rsid w:val="006A1F0E"/>
    <w:rsid w:val="006C7917"/>
    <w:rsid w:val="006E5D86"/>
    <w:rsid w:val="006E6314"/>
    <w:rsid w:val="006F77DA"/>
    <w:rsid w:val="00703B5C"/>
    <w:rsid w:val="00713943"/>
    <w:rsid w:val="007209B2"/>
    <w:rsid w:val="00761F5D"/>
    <w:rsid w:val="00764635"/>
    <w:rsid w:val="007665F9"/>
    <w:rsid w:val="00780A9B"/>
    <w:rsid w:val="00782E23"/>
    <w:rsid w:val="00784CD3"/>
    <w:rsid w:val="0079270D"/>
    <w:rsid w:val="007943F7"/>
    <w:rsid w:val="00794ACC"/>
    <w:rsid w:val="007A0DB5"/>
    <w:rsid w:val="007A0E44"/>
    <w:rsid w:val="007A4692"/>
    <w:rsid w:val="007C1BB7"/>
    <w:rsid w:val="007C76EC"/>
    <w:rsid w:val="008314B1"/>
    <w:rsid w:val="008369D4"/>
    <w:rsid w:val="00837DCE"/>
    <w:rsid w:val="008519C5"/>
    <w:rsid w:val="008A6173"/>
    <w:rsid w:val="008C0A2D"/>
    <w:rsid w:val="008D79E1"/>
    <w:rsid w:val="008E068F"/>
    <w:rsid w:val="008E5845"/>
    <w:rsid w:val="0091276A"/>
    <w:rsid w:val="009134DD"/>
    <w:rsid w:val="00913C1F"/>
    <w:rsid w:val="00946C20"/>
    <w:rsid w:val="00960FCB"/>
    <w:rsid w:val="009741A0"/>
    <w:rsid w:val="00991265"/>
    <w:rsid w:val="009A3066"/>
    <w:rsid w:val="009C0834"/>
    <w:rsid w:val="009D0937"/>
    <w:rsid w:val="009D172D"/>
    <w:rsid w:val="00A177C0"/>
    <w:rsid w:val="00A3774A"/>
    <w:rsid w:val="00A534BB"/>
    <w:rsid w:val="00A63000"/>
    <w:rsid w:val="00A762C3"/>
    <w:rsid w:val="00AA17A8"/>
    <w:rsid w:val="00B21729"/>
    <w:rsid w:val="00B41807"/>
    <w:rsid w:val="00B50213"/>
    <w:rsid w:val="00B546F9"/>
    <w:rsid w:val="00B60848"/>
    <w:rsid w:val="00B85A17"/>
    <w:rsid w:val="00B8706E"/>
    <w:rsid w:val="00B96E6C"/>
    <w:rsid w:val="00BD0286"/>
    <w:rsid w:val="00BD3641"/>
    <w:rsid w:val="00BF58D6"/>
    <w:rsid w:val="00C06ED6"/>
    <w:rsid w:val="00C07E5B"/>
    <w:rsid w:val="00C5464A"/>
    <w:rsid w:val="00C8163F"/>
    <w:rsid w:val="00CA5778"/>
    <w:rsid w:val="00CB0330"/>
    <w:rsid w:val="00CB0984"/>
    <w:rsid w:val="00CB5E2E"/>
    <w:rsid w:val="00CF3A29"/>
    <w:rsid w:val="00D31168"/>
    <w:rsid w:val="00D32460"/>
    <w:rsid w:val="00D36B3D"/>
    <w:rsid w:val="00D42F45"/>
    <w:rsid w:val="00D46E6F"/>
    <w:rsid w:val="00D7136D"/>
    <w:rsid w:val="00D73328"/>
    <w:rsid w:val="00D81A90"/>
    <w:rsid w:val="00D86621"/>
    <w:rsid w:val="00D87BB9"/>
    <w:rsid w:val="00DA2F4F"/>
    <w:rsid w:val="00DA6F2B"/>
    <w:rsid w:val="00DC3C16"/>
    <w:rsid w:val="00DC5C55"/>
    <w:rsid w:val="00E16930"/>
    <w:rsid w:val="00E330A6"/>
    <w:rsid w:val="00E45C16"/>
    <w:rsid w:val="00E71F3A"/>
    <w:rsid w:val="00E87CB0"/>
    <w:rsid w:val="00EC6A70"/>
    <w:rsid w:val="00ED0CE4"/>
    <w:rsid w:val="00F072C1"/>
    <w:rsid w:val="00F0768B"/>
    <w:rsid w:val="00F6725C"/>
    <w:rsid w:val="00F73D71"/>
    <w:rsid w:val="00F92551"/>
    <w:rsid w:val="00FA06EE"/>
    <w:rsid w:val="00FA390A"/>
    <w:rsid w:val="00FF1126"/>
    <w:rsid w:val="00FF31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8B180C"/>
  <w15:docId w15:val="{FA8020B0-3D58-4A07-A5FB-5617ADBB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3D2"/>
    <w:rPr>
      <w:rFonts w:ascii="Times New Roman" w:hAnsi="Times New Roman"/>
      <w:sz w:val="24"/>
      <w:szCs w:val="24"/>
      <w:lang w:val="ru-RU" w:eastAsia="ru-RU"/>
    </w:rPr>
  </w:style>
  <w:style w:type="paragraph" w:styleId="1">
    <w:name w:val="heading 1"/>
    <w:basedOn w:val="a"/>
    <w:link w:val="10"/>
    <w:uiPriority w:val="99"/>
    <w:qFormat/>
    <w:rsid w:val="00D81A90"/>
    <w:pPr>
      <w:spacing w:before="100" w:beforeAutospacing="1" w:after="100" w:afterAutospacing="1"/>
      <w:outlineLvl w:val="0"/>
    </w:pPr>
    <w:rPr>
      <w:b/>
      <w:bCs/>
      <w:kern w:val="36"/>
      <w:sz w:val="48"/>
      <w:szCs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1A90"/>
    <w:rPr>
      <w:rFonts w:ascii="Times New Roman" w:hAnsi="Times New Roman" w:cs="Times New Roman"/>
      <w:b/>
      <w:bCs/>
      <w:kern w:val="36"/>
      <w:sz w:val="48"/>
      <w:szCs w:val="48"/>
      <w:lang w:eastAsia="ru-RU"/>
    </w:rPr>
  </w:style>
  <w:style w:type="paragraph" w:styleId="a3">
    <w:name w:val="Body Text Indent"/>
    <w:basedOn w:val="a"/>
    <w:link w:val="a4"/>
    <w:uiPriority w:val="99"/>
    <w:semiHidden/>
    <w:rsid w:val="003E33D2"/>
    <w:pPr>
      <w:spacing w:after="120"/>
      <w:ind w:left="283"/>
    </w:pPr>
    <w:rPr>
      <w:lang w:val="uk-UA"/>
    </w:rPr>
  </w:style>
  <w:style w:type="character" w:customStyle="1" w:styleId="a4">
    <w:name w:val="Основний текст з відступом Знак"/>
    <w:link w:val="a3"/>
    <w:uiPriority w:val="99"/>
    <w:semiHidden/>
    <w:locked/>
    <w:rsid w:val="003E33D2"/>
    <w:rPr>
      <w:rFonts w:ascii="Times New Roman" w:hAnsi="Times New Roman" w:cs="Times New Roman"/>
      <w:sz w:val="24"/>
      <w:szCs w:val="24"/>
      <w:lang w:eastAsia="ru-RU"/>
    </w:rPr>
  </w:style>
  <w:style w:type="paragraph" w:styleId="a5">
    <w:name w:val="Balloon Text"/>
    <w:basedOn w:val="a"/>
    <w:link w:val="a6"/>
    <w:uiPriority w:val="99"/>
    <w:semiHidden/>
    <w:rsid w:val="003E33D2"/>
    <w:rPr>
      <w:rFonts w:ascii="Tahoma" w:hAnsi="Tahoma" w:cs="Tahoma"/>
      <w:sz w:val="16"/>
      <w:szCs w:val="16"/>
      <w:lang w:val="uk-UA"/>
    </w:rPr>
  </w:style>
  <w:style w:type="character" w:customStyle="1" w:styleId="a6">
    <w:name w:val="Текст у виносці Знак"/>
    <w:link w:val="a5"/>
    <w:uiPriority w:val="99"/>
    <w:semiHidden/>
    <w:locked/>
    <w:rsid w:val="003E33D2"/>
    <w:rPr>
      <w:rFonts w:ascii="Tahoma" w:hAnsi="Tahoma" w:cs="Tahoma"/>
      <w:sz w:val="16"/>
      <w:szCs w:val="16"/>
      <w:lang w:eastAsia="ru-RU"/>
    </w:rPr>
  </w:style>
  <w:style w:type="character" w:customStyle="1" w:styleId="rvts66">
    <w:name w:val="rvts66"/>
    <w:basedOn w:val="a0"/>
    <w:uiPriority w:val="99"/>
    <w:rsid w:val="00D81A90"/>
  </w:style>
  <w:style w:type="character" w:customStyle="1" w:styleId="dat1">
    <w:name w:val="dat1"/>
    <w:basedOn w:val="a0"/>
    <w:uiPriority w:val="99"/>
    <w:rsid w:val="00D81A90"/>
  </w:style>
  <w:style w:type="paragraph" w:styleId="a7">
    <w:name w:val="List Paragraph"/>
    <w:basedOn w:val="a"/>
    <w:uiPriority w:val="99"/>
    <w:qFormat/>
    <w:rsid w:val="001E7C40"/>
    <w:pPr>
      <w:ind w:left="720"/>
    </w:pPr>
  </w:style>
  <w:style w:type="paragraph" w:styleId="a8">
    <w:name w:val="header"/>
    <w:basedOn w:val="a"/>
    <w:link w:val="a9"/>
    <w:uiPriority w:val="99"/>
    <w:rsid w:val="00690D1A"/>
    <w:pPr>
      <w:tabs>
        <w:tab w:val="center" w:pos="4677"/>
        <w:tab w:val="right" w:pos="9355"/>
      </w:tabs>
    </w:pPr>
    <w:rPr>
      <w:lang w:val="uk-UA"/>
    </w:rPr>
  </w:style>
  <w:style w:type="character" w:customStyle="1" w:styleId="a9">
    <w:name w:val="Верхній колонтитул Знак"/>
    <w:link w:val="a8"/>
    <w:uiPriority w:val="99"/>
    <w:locked/>
    <w:rsid w:val="00690D1A"/>
    <w:rPr>
      <w:rFonts w:ascii="Times New Roman" w:hAnsi="Times New Roman" w:cs="Times New Roman"/>
      <w:sz w:val="24"/>
      <w:szCs w:val="24"/>
      <w:lang w:eastAsia="ru-RU"/>
    </w:rPr>
  </w:style>
  <w:style w:type="paragraph" w:styleId="aa">
    <w:name w:val="footer"/>
    <w:basedOn w:val="a"/>
    <w:link w:val="ab"/>
    <w:uiPriority w:val="99"/>
    <w:rsid w:val="00690D1A"/>
    <w:pPr>
      <w:tabs>
        <w:tab w:val="center" w:pos="4677"/>
        <w:tab w:val="right" w:pos="9355"/>
      </w:tabs>
    </w:pPr>
    <w:rPr>
      <w:lang w:val="uk-UA"/>
    </w:rPr>
  </w:style>
  <w:style w:type="character" w:customStyle="1" w:styleId="ab">
    <w:name w:val="Нижній колонтитул Знак"/>
    <w:link w:val="aa"/>
    <w:uiPriority w:val="99"/>
    <w:locked/>
    <w:rsid w:val="00690D1A"/>
    <w:rPr>
      <w:rFonts w:ascii="Times New Roman" w:hAnsi="Times New Roman" w:cs="Times New Roman"/>
      <w:sz w:val="24"/>
      <w:szCs w:val="24"/>
      <w:lang w:eastAsia="ru-RU"/>
    </w:rPr>
  </w:style>
  <w:style w:type="paragraph" w:customStyle="1" w:styleId="11">
    <w:name w:val="Знак Знак1"/>
    <w:basedOn w:val="a"/>
    <w:uiPriority w:val="99"/>
    <w:rsid w:val="0060241A"/>
    <w:rPr>
      <w:rFonts w:ascii="Verdana" w:hAnsi="Verdana" w:cs="Verdana"/>
      <w:sz w:val="20"/>
      <w:szCs w:val="20"/>
      <w:lang w:val="en-US" w:eastAsia="en-US"/>
    </w:rPr>
  </w:style>
  <w:style w:type="paragraph" w:customStyle="1" w:styleId="Default">
    <w:name w:val="Default"/>
    <w:uiPriority w:val="99"/>
    <w:rsid w:val="0060241A"/>
    <w:pPr>
      <w:autoSpaceDE w:val="0"/>
      <w:autoSpaceDN w:val="0"/>
      <w:adjustRightInd w:val="0"/>
    </w:pPr>
    <w:rPr>
      <w:rFonts w:ascii="Times New Roman" w:hAnsi="Times New Roman"/>
      <w:color w:val="000000"/>
      <w:sz w:val="24"/>
      <w:szCs w:val="24"/>
      <w:lang w:val="ru-RU" w:eastAsia="ru-RU"/>
    </w:rPr>
  </w:style>
  <w:style w:type="paragraph" w:styleId="HTML">
    <w:name w:val="HTML Preformatted"/>
    <w:basedOn w:val="a"/>
    <w:link w:val="HTML0"/>
    <w:uiPriority w:val="99"/>
    <w:rsid w:val="00602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sid w:val="002621CD"/>
    <w:rPr>
      <w:rFonts w:ascii="Courier New"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6639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15</Pages>
  <Words>16384</Words>
  <Characters>9339</Characters>
  <Application>Microsoft Office Word</Application>
  <DocSecurity>0</DocSecurity>
  <Lines>77</Lines>
  <Paragraphs>51</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IRA</cp:lastModifiedBy>
  <cp:revision>37</cp:revision>
  <cp:lastPrinted>2024-12-24T07:31:00Z</cp:lastPrinted>
  <dcterms:created xsi:type="dcterms:W3CDTF">2021-11-22T09:37:00Z</dcterms:created>
  <dcterms:modified xsi:type="dcterms:W3CDTF">2024-12-24T07:31:00Z</dcterms:modified>
</cp:coreProperties>
</file>