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C98B9" w14:textId="77777777" w:rsidR="008F2B2D" w:rsidRPr="000622D0" w:rsidRDefault="00B963EB" w:rsidP="00C47CFE">
      <w:pPr>
        <w:pStyle w:val="ac"/>
        <w:spacing w:after="0"/>
        <w:ind w:left="0"/>
        <w:contextualSpacing/>
        <w:jc w:val="center"/>
        <w:rPr>
          <w:szCs w:val="28"/>
        </w:rPr>
      </w:pPr>
      <w:bookmarkStart w:id="0" w:name="_Hlk184997658"/>
      <w:r>
        <w:rPr>
          <w:noProof/>
          <w:szCs w:val="28"/>
          <w:lang w:eastAsia="uk-UA"/>
        </w:rPr>
        <w:pict w14:anchorId="18CDA5DC">
          <v:shape id="Рисунок 2" o:spid="_x0000_i1026" type="#_x0000_t75" alt="ерб_2 copy" style="width:33pt;height:48pt;visibility:visible">
            <v:imagedata r:id="rId7" o:title="" gain="79922f"/>
          </v:shape>
        </w:pict>
      </w:r>
    </w:p>
    <w:p w14:paraId="4D3BB82A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714FDA0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4B5298D9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</w:p>
    <w:p w14:paraId="3ABE9FBD" w14:textId="5DDC103D" w:rsidR="008F2B2D" w:rsidRPr="000622D0" w:rsidRDefault="00725DD3" w:rsidP="00C47CFE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</w:t>
      </w:r>
      <w:r w:rsidR="008A7DD3">
        <w:rPr>
          <w:bCs/>
          <w:color w:val="000000"/>
          <w:sz w:val="28"/>
          <w:szCs w:val="28"/>
        </w:rPr>
        <w:t xml:space="preserve">істдесят четверта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3E02E682" w14:textId="77777777" w:rsidR="0016086C" w:rsidRPr="000622D0" w:rsidRDefault="0016086C" w:rsidP="00C47CFE">
      <w:pPr>
        <w:contextualSpacing/>
        <w:jc w:val="center"/>
        <w:rPr>
          <w:b/>
          <w:sz w:val="28"/>
          <w:szCs w:val="28"/>
        </w:rPr>
      </w:pPr>
    </w:p>
    <w:p w14:paraId="1051E2B2" w14:textId="330B9AF3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РІШЕННЯ</w:t>
      </w:r>
    </w:p>
    <w:p w14:paraId="3072757F" w14:textId="77777777" w:rsidR="008F2B2D" w:rsidRPr="000622D0" w:rsidRDefault="008F2B2D" w:rsidP="00567774">
      <w:pPr>
        <w:contextualSpacing/>
        <w:rPr>
          <w:b/>
          <w:sz w:val="28"/>
          <w:szCs w:val="28"/>
        </w:rPr>
      </w:pPr>
    </w:p>
    <w:p w14:paraId="321250C5" w14:textId="77777777" w:rsidR="00FD2ADF" w:rsidRPr="000622D0" w:rsidRDefault="00FD2ADF" w:rsidP="00567774">
      <w:pPr>
        <w:contextualSpacing/>
        <w:rPr>
          <w:b/>
          <w:sz w:val="24"/>
          <w:szCs w:val="24"/>
        </w:rPr>
      </w:pPr>
    </w:p>
    <w:p w14:paraId="03B161EC" w14:textId="588D127A" w:rsidR="00C811EE" w:rsidRPr="000622D0" w:rsidRDefault="009822AE" w:rsidP="00725DD3">
      <w:pPr>
        <w:pStyle w:val="7"/>
        <w:ind w:right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20</w:t>
      </w:r>
      <w:r w:rsidR="00AE733F" w:rsidRPr="000622D0">
        <w:rPr>
          <w:sz w:val="28"/>
          <w:szCs w:val="28"/>
        </w:rPr>
        <w:t xml:space="preserve"> груд</w:t>
      </w:r>
      <w:r w:rsidR="00383D31" w:rsidRPr="000622D0">
        <w:rPr>
          <w:sz w:val="28"/>
          <w:szCs w:val="28"/>
        </w:rPr>
        <w:t>ня</w:t>
      </w:r>
      <w:r w:rsidR="00C44534" w:rsidRPr="000622D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227B10" w:rsidRPr="000622D0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B963EB">
        <w:rPr>
          <w:sz w:val="28"/>
          <w:szCs w:val="28"/>
        </w:rPr>
        <w:t xml:space="preserve">                        </w:t>
      </w:r>
      <w:r w:rsidR="008F2B2D" w:rsidRPr="000622D0">
        <w:rPr>
          <w:sz w:val="28"/>
          <w:szCs w:val="28"/>
        </w:rPr>
        <w:t>№</w:t>
      </w:r>
      <w:r w:rsidR="00B963EB">
        <w:rPr>
          <w:sz w:val="28"/>
          <w:szCs w:val="28"/>
        </w:rPr>
        <w:t>3035</w:t>
      </w:r>
    </w:p>
    <w:p w14:paraId="470651BB" w14:textId="77777777" w:rsidR="00227B10" w:rsidRPr="000622D0" w:rsidRDefault="00227B10" w:rsidP="00567774">
      <w:pPr>
        <w:rPr>
          <w:sz w:val="28"/>
          <w:szCs w:val="28"/>
        </w:rPr>
      </w:pPr>
    </w:p>
    <w:p w14:paraId="587A5936" w14:textId="77777777" w:rsidR="00B148C8" w:rsidRPr="000622D0" w:rsidRDefault="00B148C8" w:rsidP="00567774">
      <w:pPr>
        <w:rPr>
          <w:sz w:val="28"/>
          <w:szCs w:val="28"/>
        </w:rPr>
      </w:pPr>
    </w:p>
    <w:p w14:paraId="68BD4422" w14:textId="2F72D2F5" w:rsidR="008F2B2D" w:rsidRPr="000622D0" w:rsidRDefault="00497482" w:rsidP="00B963EB">
      <w:pPr>
        <w:pStyle w:val="11"/>
        <w:tabs>
          <w:tab w:val="left" w:pos="3711"/>
          <w:tab w:val="left" w:pos="4536"/>
        </w:tabs>
        <w:ind w:left="0" w:right="5103"/>
        <w:contextualSpacing/>
        <w:rPr>
          <w:b w:val="0"/>
        </w:rPr>
      </w:pPr>
      <w:r w:rsidRPr="000622D0">
        <w:rPr>
          <w:b w:val="0"/>
        </w:rPr>
        <w:t>Про затвердження Програми</w:t>
      </w:r>
      <w:r w:rsidR="00B963EB">
        <w:rPr>
          <w:b w:val="0"/>
        </w:rPr>
        <w:t xml:space="preserve"> </w:t>
      </w:r>
      <w:r w:rsidRPr="000622D0">
        <w:rPr>
          <w:b w:val="0"/>
        </w:rPr>
        <w:t>відшкодування різниці між тарифом та економічно обґрунтованою вартістю послуг з централізованого водопостачання та водовідведення, які надаються К</w:t>
      </w:r>
      <w:r w:rsidR="00C44534" w:rsidRPr="000622D0">
        <w:rPr>
          <w:b w:val="0"/>
        </w:rPr>
        <w:t>П «</w:t>
      </w:r>
      <w:proofErr w:type="spellStart"/>
      <w:r w:rsidR="00C44534" w:rsidRPr="000622D0">
        <w:rPr>
          <w:b w:val="0"/>
        </w:rPr>
        <w:t>Комунсервіс</w:t>
      </w:r>
      <w:proofErr w:type="spellEnd"/>
      <w:r w:rsidR="00C44534" w:rsidRPr="000622D0">
        <w:rPr>
          <w:b w:val="0"/>
        </w:rPr>
        <w:t>» в 202</w:t>
      </w:r>
      <w:r w:rsidR="008A7DD3" w:rsidRPr="008A7DD3">
        <w:rPr>
          <w:b w:val="0"/>
        </w:rPr>
        <w:t xml:space="preserve">5 </w:t>
      </w:r>
      <w:r w:rsidRPr="000622D0">
        <w:rPr>
          <w:b w:val="0"/>
        </w:rPr>
        <w:t>році</w:t>
      </w:r>
    </w:p>
    <w:p w14:paraId="3FEBAC2F" w14:textId="77777777" w:rsidR="00C811EE" w:rsidRPr="000622D0" w:rsidRDefault="00C811EE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4F396D20" w14:textId="77777777" w:rsidR="00227B10" w:rsidRPr="000622D0" w:rsidRDefault="00227B10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691C4D99" w14:textId="77777777" w:rsidR="008F2B2D" w:rsidRPr="000622D0" w:rsidRDefault="008F2B2D" w:rsidP="00C47CFE">
      <w:pPr>
        <w:pStyle w:val="a3"/>
        <w:ind w:left="0" w:right="-7" w:firstLine="708"/>
        <w:contextualSpacing/>
      </w:pPr>
      <w:r w:rsidRPr="000622D0">
        <w:t>З</w:t>
      </w:r>
      <w:r w:rsidR="00C47CFE">
        <w:t xml:space="preserve"> </w:t>
      </w:r>
      <w:r w:rsidRPr="000622D0">
        <w:t>метою</w:t>
      </w:r>
      <w:r w:rsidR="00C47CFE">
        <w:t xml:space="preserve"> </w:t>
      </w:r>
      <w:r w:rsidRPr="000622D0">
        <w:t>прогнозування та виділення з бюджету Хорольської територіально</w:t>
      </w:r>
      <w:r w:rsidR="00C47CFE">
        <w:t xml:space="preserve">ї </w:t>
      </w:r>
      <w:r w:rsidRPr="000622D0">
        <w:t>громади</w:t>
      </w:r>
      <w:r w:rsidR="00C47CFE">
        <w:t xml:space="preserve"> </w:t>
      </w:r>
      <w:r w:rsidRPr="000622D0">
        <w:t>коштів для відшкодування</w:t>
      </w:r>
      <w:r w:rsidR="00C47CFE">
        <w:t xml:space="preserve"> </w:t>
      </w:r>
      <w:r w:rsidRPr="000622D0">
        <w:t>різниці між</w:t>
      </w:r>
      <w:r w:rsidR="00C47CFE">
        <w:t xml:space="preserve"> </w:t>
      </w:r>
      <w:r w:rsidRPr="000622D0">
        <w:t>тарифом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економічно</w:t>
      </w:r>
      <w:r w:rsidR="00C47CFE">
        <w:t xml:space="preserve"> </w:t>
      </w:r>
      <w:r w:rsidRPr="000622D0">
        <w:t>обґрунтованою</w:t>
      </w:r>
      <w:r w:rsidR="00C47CFE">
        <w:t xml:space="preserve"> </w:t>
      </w:r>
      <w:r w:rsidRPr="000622D0">
        <w:t>вартістю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9822AE">
        <w:t xml:space="preserve"> водопостачання та</w:t>
      </w:r>
      <w:r w:rsidR="00C47CFE">
        <w:t xml:space="preserve"> в</w:t>
      </w:r>
      <w:r w:rsidRPr="000622D0">
        <w:t>одовідведення,</w:t>
      </w:r>
      <w:r w:rsidR="00C47CFE">
        <w:t xml:space="preserve"> </w:t>
      </w:r>
      <w:r w:rsidRPr="000622D0">
        <w:t>забезпечення</w:t>
      </w:r>
      <w:r w:rsidR="00C47CFE">
        <w:t xml:space="preserve"> беззбиткової ді</w:t>
      </w:r>
      <w:r w:rsidRPr="000622D0">
        <w:t>яльності</w:t>
      </w:r>
      <w:r w:rsidR="00C47CFE">
        <w:t xml:space="preserve"> </w:t>
      </w:r>
      <w:r w:rsidRPr="000622D0">
        <w:t>надавача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C47CFE">
        <w:t xml:space="preserve"> </w:t>
      </w:r>
      <w:r w:rsidRPr="000622D0">
        <w:t>водопостачання, водовідведення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збереження</w:t>
      </w:r>
      <w:r w:rsidR="00C47CFE">
        <w:t xml:space="preserve"> </w:t>
      </w:r>
      <w:r w:rsidRPr="000622D0">
        <w:t>кількості</w:t>
      </w:r>
      <w:r w:rsidR="00C47CFE">
        <w:t xml:space="preserve"> </w:t>
      </w:r>
      <w:r w:rsidRPr="000622D0">
        <w:t>і</w:t>
      </w:r>
      <w:r w:rsidR="00C47CFE">
        <w:t xml:space="preserve"> </w:t>
      </w:r>
      <w:r w:rsidRPr="000622D0">
        <w:t>якості</w:t>
      </w:r>
      <w:r w:rsidR="00C47CFE">
        <w:t xml:space="preserve"> </w:t>
      </w:r>
      <w:r w:rsidRPr="000622D0">
        <w:t>надання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на нормативному рівні, керуючись п.22, ч.1ст. 26</w:t>
      </w:r>
      <w:r w:rsidR="00C47CFE">
        <w:t xml:space="preserve"> </w:t>
      </w:r>
      <w:r w:rsidRPr="000622D0">
        <w:t>Закону України</w:t>
      </w:r>
      <w:r w:rsidR="00C47CFE">
        <w:t xml:space="preserve"> </w:t>
      </w:r>
      <w:r w:rsidRPr="000622D0">
        <w:t>«Про</w:t>
      </w:r>
      <w:r w:rsidR="00C47CFE">
        <w:t xml:space="preserve"> </w:t>
      </w:r>
      <w:r w:rsidRPr="000622D0">
        <w:t>місцеве</w:t>
      </w:r>
      <w:r w:rsidR="00C47CFE">
        <w:t xml:space="preserve"> </w:t>
      </w:r>
      <w:r w:rsidRPr="000622D0">
        <w:t>самоврядування</w:t>
      </w:r>
      <w:r w:rsidR="00C47CFE">
        <w:t xml:space="preserve"> </w:t>
      </w:r>
      <w:r w:rsidRPr="000622D0">
        <w:t>в Україні», Бюджетним</w:t>
      </w:r>
      <w:r w:rsidR="00C47CFE">
        <w:t xml:space="preserve"> </w:t>
      </w:r>
      <w:r w:rsidRPr="000622D0">
        <w:t>Кодексом України та враховуючи висновки постійних комісій ради, міська</w:t>
      </w:r>
      <w:r w:rsidR="00C47CFE">
        <w:t xml:space="preserve"> </w:t>
      </w:r>
      <w:r w:rsidRPr="000622D0">
        <w:t>рада</w:t>
      </w:r>
    </w:p>
    <w:p w14:paraId="7DD9D2C6" w14:textId="77777777" w:rsidR="008F2B2D" w:rsidRPr="000622D0" w:rsidRDefault="008F2B2D" w:rsidP="00567774">
      <w:pPr>
        <w:pStyle w:val="a3"/>
        <w:ind w:left="851" w:right="-7" w:firstLine="567"/>
        <w:contextualSpacing/>
        <w:jc w:val="left"/>
      </w:pPr>
    </w:p>
    <w:p w14:paraId="28780139" w14:textId="77777777" w:rsidR="008F2B2D" w:rsidRPr="000622D0" w:rsidRDefault="008F2B2D" w:rsidP="00C47CFE">
      <w:pPr>
        <w:pStyle w:val="a3"/>
        <w:ind w:left="0" w:right="-7"/>
        <w:contextualSpacing/>
        <w:jc w:val="left"/>
      </w:pPr>
      <w:r w:rsidRPr="000622D0">
        <w:rPr>
          <w:spacing w:val="20"/>
        </w:rPr>
        <w:t>ВИРІШИЛА</w:t>
      </w:r>
      <w:r w:rsidRPr="000622D0">
        <w:t>:</w:t>
      </w:r>
    </w:p>
    <w:p w14:paraId="1ED3B4F6" w14:textId="77777777" w:rsidR="008F2B2D" w:rsidRPr="000622D0" w:rsidRDefault="008F2B2D" w:rsidP="00567774">
      <w:pPr>
        <w:pStyle w:val="a3"/>
        <w:spacing w:before="1"/>
        <w:ind w:left="0" w:right="-7"/>
        <w:contextualSpacing/>
        <w:jc w:val="left"/>
      </w:pPr>
    </w:p>
    <w:p w14:paraId="3AD1FF42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1. </w:t>
      </w:r>
      <w:r w:rsidR="008F2B2D" w:rsidRPr="000622D0">
        <w:rPr>
          <w:sz w:val="28"/>
          <w:szCs w:val="28"/>
        </w:rPr>
        <w:t>Затвердити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Програму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відшкодування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різниці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між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тарифом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економічно обґрунтованою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вартістю послуг з централізованого водопостачання та водовідведення,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які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надаються КП</w:t>
      </w:r>
      <w:r w:rsidR="006E439A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«</w:t>
      </w:r>
      <w:proofErr w:type="spellStart"/>
      <w:r w:rsidR="008F2B2D" w:rsidRPr="000622D0">
        <w:rPr>
          <w:sz w:val="28"/>
          <w:szCs w:val="28"/>
        </w:rPr>
        <w:t>Комунсервіс</w:t>
      </w:r>
      <w:proofErr w:type="spellEnd"/>
      <w:r w:rsidR="008F2B2D" w:rsidRPr="000622D0">
        <w:rPr>
          <w:sz w:val="28"/>
          <w:szCs w:val="28"/>
        </w:rPr>
        <w:t>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</w:t>
      </w:r>
      <w:r w:rsidR="00B73007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9822AE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році»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253A622B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4BD4C145" w14:textId="5D23C311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2. </w:t>
      </w:r>
      <w:r w:rsidR="008F2B2D" w:rsidRPr="000622D0">
        <w:rPr>
          <w:sz w:val="28"/>
          <w:szCs w:val="28"/>
        </w:rPr>
        <w:t xml:space="preserve">Організацію виконання рішення покласти на заступника міського голови  з питань діяльності виконавчих органів </w:t>
      </w:r>
      <w:proofErr w:type="spellStart"/>
      <w:r w:rsidR="008F2B2D" w:rsidRPr="000622D0">
        <w:rPr>
          <w:sz w:val="28"/>
          <w:szCs w:val="28"/>
        </w:rPr>
        <w:t>Місніченка</w:t>
      </w:r>
      <w:proofErr w:type="spellEnd"/>
      <w:r w:rsidR="008F2B2D" w:rsidRPr="000622D0">
        <w:rPr>
          <w:sz w:val="28"/>
          <w:szCs w:val="28"/>
        </w:rPr>
        <w:t xml:space="preserve"> В.О.,</w:t>
      </w:r>
      <w:r w:rsidR="00725DD3">
        <w:rPr>
          <w:sz w:val="28"/>
          <w:szCs w:val="28"/>
        </w:rPr>
        <w:t xml:space="preserve"> к</w:t>
      </w:r>
      <w:r w:rsidR="008F2B2D" w:rsidRPr="000622D0">
        <w:rPr>
          <w:sz w:val="28"/>
          <w:szCs w:val="28"/>
        </w:rPr>
        <w:t>омунальне підприємство «</w:t>
      </w:r>
      <w:proofErr w:type="spellStart"/>
      <w:r w:rsidR="008F2B2D" w:rsidRPr="000622D0">
        <w:rPr>
          <w:sz w:val="28"/>
          <w:szCs w:val="28"/>
        </w:rPr>
        <w:t>Комунсервіс</w:t>
      </w:r>
      <w:proofErr w:type="spellEnd"/>
      <w:r w:rsidR="008F2B2D" w:rsidRPr="000622D0">
        <w:rPr>
          <w:sz w:val="28"/>
          <w:szCs w:val="28"/>
        </w:rPr>
        <w:t>».</w:t>
      </w:r>
    </w:p>
    <w:p w14:paraId="3C075001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7F950B54" w14:textId="77777777" w:rsidR="008F2B2D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3.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13E094F9" w14:textId="77777777" w:rsidR="00C811EE" w:rsidRDefault="00C811EE" w:rsidP="00567774">
      <w:pPr>
        <w:pStyle w:val="a3"/>
        <w:ind w:left="0" w:right="-7"/>
        <w:contextualSpacing/>
        <w:jc w:val="left"/>
      </w:pPr>
    </w:p>
    <w:p w14:paraId="29BFC6E3" w14:textId="77777777" w:rsidR="009822AE" w:rsidRPr="000622D0" w:rsidRDefault="009822AE" w:rsidP="00567774">
      <w:pPr>
        <w:pStyle w:val="a3"/>
        <w:ind w:left="0" w:right="-7"/>
        <w:contextualSpacing/>
        <w:jc w:val="left"/>
      </w:pPr>
    </w:p>
    <w:p w14:paraId="3D3DAF4F" w14:textId="2A825742" w:rsidR="008F2B2D" w:rsidRPr="000622D0" w:rsidRDefault="008F2B2D" w:rsidP="00725DD3">
      <w:pPr>
        <w:ind w:right="-7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</w:r>
      <w:r w:rsidR="00B73007">
        <w:rPr>
          <w:sz w:val="28"/>
          <w:szCs w:val="28"/>
        </w:rPr>
        <w:t xml:space="preserve">      </w:t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Pr="000622D0">
        <w:rPr>
          <w:sz w:val="28"/>
          <w:szCs w:val="28"/>
        </w:rPr>
        <w:t>Сергій ВОЛОШИН</w:t>
      </w:r>
    </w:p>
    <w:p w14:paraId="027B3010" w14:textId="77777777" w:rsidR="00EA5CA8" w:rsidRPr="000622D0" w:rsidRDefault="00EA5CA8" w:rsidP="00567774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EA5CA8" w:rsidRPr="000622D0" w:rsidSect="00227B10">
          <w:headerReference w:type="default" r:id="rId8"/>
          <w:pgSz w:w="11900" w:h="16840"/>
          <w:pgMar w:top="284" w:right="560" w:bottom="1134" w:left="1701" w:header="0" w:footer="709" w:gutter="0"/>
          <w:cols w:space="720"/>
          <w:titlePg/>
          <w:docGrid w:linePitch="299"/>
        </w:sectPr>
      </w:pPr>
    </w:p>
    <w:p w14:paraId="4AEF786E" w14:textId="683B96DA" w:rsidR="008F2B2D" w:rsidRPr="00725DD3" w:rsidRDefault="008F2B2D" w:rsidP="00567774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 w:rsidR="00725DD3">
        <w:rPr>
          <w:lang w:val="ru-RU"/>
        </w:rPr>
        <w:t xml:space="preserve"> 1</w:t>
      </w:r>
    </w:p>
    <w:p w14:paraId="5FEBEAA7" w14:textId="2526841A" w:rsidR="00316D8B" w:rsidRPr="000622D0" w:rsidRDefault="008F2B2D" w:rsidP="00567774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 w:rsidR="00B963EB">
        <w:t xml:space="preserve"> 64</w:t>
      </w:r>
      <w:r w:rsidR="006E439A">
        <w:t xml:space="preserve">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9822AE">
        <w:t>20</w:t>
      </w:r>
      <w:r w:rsidR="00362A18" w:rsidRPr="000622D0">
        <w:t>.12</w:t>
      </w:r>
      <w:r w:rsidR="00F476E2" w:rsidRPr="000622D0">
        <w:t>.20</w:t>
      </w:r>
      <w:r w:rsidR="009C0971" w:rsidRPr="000622D0">
        <w:t>2</w:t>
      </w:r>
      <w:r w:rsidR="009822AE">
        <w:t xml:space="preserve">4 </w:t>
      </w:r>
      <w:r w:rsidR="00362A18" w:rsidRPr="000622D0">
        <w:t>№</w:t>
      </w:r>
      <w:r w:rsidR="00B963EB">
        <w:t>3035</w:t>
      </w:r>
    </w:p>
    <w:p w14:paraId="7895FF93" w14:textId="77777777" w:rsidR="009E1655" w:rsidRPr="000622D0" w:rsidRDefault="009E1655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</w:p>
    <w:p w14:paraId="2D7AB4B9" w14:textId="77777777" w:rsidR="00EA5CA8" w:rsidRPr="000622D0" w:rsidRDefault="00EA5CA8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A682776" w14:textId="77777777" w:rsidTr="00B73007">
        <w:trPr>
          <w:trHeight w:val="652"/>
        </w:trPr>
        <w:tc>
          <w:tcPr>
            <w:tcW w:w="571" w:type="dxa"/>
            <w:vAlign w:val="center"/>
          </w:tcPr>
          <w:p w14:paraId="5773DCA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2E5868F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A67C7C9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1DDB4A23" w14:textId="77777777" w:rsidTr="00B73007">
        <w:trPr>
          <w:trHeight w:val="2695"/>
        </w:trPr>
        <w:tc>
          <w:tcPr>
            <w:tcW w:w="571" w:type="dxa"/>
            <w:vAlign w:val="center"/>
          </w:tcPr>
          <w:p w14:paraId="18BEB19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66B07C0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Дата,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номер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назва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розпорядчого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документа про розроблення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93B20D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Закони України «Про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самоврядування України, «Про ціни 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ціноутворення», «Про засади державної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регуляторної політики у сфері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господарської діяльності», Бюджетний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кодекс України, постанова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Кабінету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Міністрів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України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від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01.06.2011№869</w:t>
            </w:r>
          </w:p>
          <w:p w14:paraId="0C226076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«Про забезпечення єдиного підходу до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формування тарифів на житлово-комунальні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послуги»</w:t>
            </w:r>
          </w:p>
        </w:tc>
      </w:tr>
      <w:tr w:rsidR="008F2B2D" w:rsidRPr="000622D0" w14:paraId="205E6A6C" w14:textId="77777777" w:rsidTr="00B73007">
        <w:trPr>
          <w:trHeight w:val="976"/>
        </w:trPr>
        <w:tc>
          <w:tcPr>
            <w:tcW w:w="571" w:type="dxa"/>
            <w:vAlign w:val="center"/>
          </w:tcPr>
          <w:p w14:paraId="00B7EE32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2B39A099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CD2DC68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0E5663FD" w14:textId="77777777" w:rsidTr="00B73007">
        <w:trPr>
          <w:trHeight w:val="378"/>
        </w:trPr>
        <w:tc>
          <w:tcPr>
            <w:tcW w:w="571" w:type="dxa"/>
            <w:vAlign w:val="center"/>
          </w:tcPr>
          <w:p w14:paraId="61256AED" w14:textId="77777777" w:rsidR="008F2B2D" w:rsidRPr="000622D0" w:rsidRDefault="008F2B2D" w:rsidP="00B73007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7384010D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A2952B3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332AAAF4" w14:textId="77777777" w:rsidTr="00B73007">
        <w:trPr>
          <w:trHeight w:val="973"/>
        </w:trPr>
        <w:tc>
          <w:tcPr>
            <w:tcW w:w="571" w:type="dxa"/>
            <w:vAlign w:val="center"/>
          </w:tcPr>
          <w:p w14:paraId="234694EA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65CB8AB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="00F7060B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C960AD7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6896E745" w14:textId="77777777" w:rsidTr="00B73007">
        <w:trPr>
          <w:trHeight w:val="678"/>
        </w:trPr>
        <w:tc>
          <w:tcPr>
            <w:tcW w:w="571" w:type="dxa"/>
            <w:vAlign w:val="center"/>
          </w:tcPr>
          <w:p w14:paraId="06ED2C1C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53C1DD00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F4836FE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pacing w:val="-4"/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Надавач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 з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централізованого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водопостачання та водовідведення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–</w:t>
            </w:r>
          </w:p>
          <w:p w14:paraId="2072A0FE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КП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</w:t>
            </w:r>
          </w:p>
        </w:tc>
      </w:tr>
      <w:tr w:rsidR="008F2B2D" w:rsidRPr="000622D0" w14:paraId="48AE172D" w14:textId="77777777" w:rsidTr="00B73007">
        <w:trPr>
          <w:trHeight w:val="383"/>
        </w:trPr>
        <w:tc>
          <w:tcPr>
            <w:tcW w:w="571" w:type="dxa"/>
            <w:vAlign w:val="center"/>
          </w:tcPr>
          <w:p w14:paraId="00332859" w14:textId="77777777" w:rsidR="008F2B2D" w:rsidRPr="000622D0" w:rsidRDefault="008F2B2D" w:rsidP="00B73007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459F8F7C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55067E2" w14:textId="77777777" w:rsidR="008F2B2D" w:rsidRPr="000622D0" w:rsidRDefault="006865C9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822AE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6489B784" w14:textId="77777777" w:rsidTr="00B73007">
        <w:trPr>
          <w:trHeight w:val="692"/>
        </w:trPr>
        <w:tc>
          <w:tcPr>
            <w:tcW w:w="571" w:type="dxa"/>
            <w:vAlign w:val="center"/>
          </w:tcPr>
          <w:p w14:paraId="59BBFD87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BF9F844" w14:textId="77777777" w:rsidR="008F2B2D" w:rsidRPr="000622D0" w:rsidRDefault="009822AE" w:rsidP="00B73007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FB60279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Бюджет Хорольської міської територіальної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74DA27CE" w14:textId="77777777" w:rsidTr="00B73007">
        <w:trPr>
          <w:trHeight w:val="1004"/>
        </w:trPr>
        <w:tc>
          <w:tcPr>
            <w:tcW w:w="571" w:type="dxa"/>
            <w:vAlign w:val="center"/>
          </w:tcPr>
          <w:p w14:paraId="125241CF" w14:textId="77777777" w:rsidR="008F2B2D" w:rsidRPr="000622D0" w:rsidRDefault="008F2B2D" w:rsidP="00B73007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78B36987" w14:textId="02548CEB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15E45D40" w14:textId="77777777" w:rsidR="008F2B2D" w:rsidRPr="000622D0" w:rsidRDefault="009822AE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4473</w:t>
            </w:r>
            <w:r w:rsidR="006865C9" w:rsidRPr="000622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09508E" w:rsidRPr="000622D0">
              <w:rPr>
                <w:sz w:val="28"/>
                <w:szCs w:val="28"/>
              </w:rPr>
              <w:t>0</w:t>
            </w:r>
            <w:r w:rsidR="008F2B2D" w:rsidRPr="000622D0">
              <w:rPr>
                <w:sz w:val="28"/>
                <w:szCs w:val="28"/>
              </w:rPr>
              <w:t>,00</w:t>
            </w:r>
          </w:p>
        </w:tc>
      </w:tr>
      <w:tr w:rsidR="008F2B2D" w:rsidRPr="000622D0" w14:paraId="557F6A17" w14:textId="77777777" w:rsidTr="00B73007">
        <w:trPr>
          <w:trHeight w:val="390"/>
        </w:trPr>
        <w:tc>
          <w:tcPr>
            <w:tcW w:w="571" w:type="dxa"/>
            <w:vAlign w:val="center"/>
          </w:tcPr>
          <w:p w14:paraId="7035F595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611B36C2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міського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бюджету,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6C10A463" w14:textId="77777777" w:rsidR="008F2B2D" w:rsidRPr="000622D0" w:rsidRDefault="009822AE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4473</w:t>
            </w:r>
            <w:r w:rsidRPr="000622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13E911D8" w14:textId="77777777" w:rsidTr="00B73007">
        <w:trPr>
          <w:trHeight w:val="412"/>
        </w:trPr>
        <w:tc>
          <w:tcPr>
            <w:tcW w:w="571" w:type="dxa"/>
            <w:vAlign w:val="center"/>
          </w:tcPr>
          <w:p w14:paraId="1415E593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2714FD7D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інших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джерел,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6B4D6A04" w14:textId="77777777" w:rsidR="008F2B2D" w:rsidRPr="000622D0" w:rsidRDefault="008F2B2D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507C0542" w14:textId="77777777" w:rsidTr="00B73007">
        <w:trPr>
          <w:trHeight w:val="2254"/>
        </w:trPr>
        <w:tc>
          <w:tcPr>
            <w:tcW w:w="571" w:type="dxa"/>
            <w:vAlign w:val="center"/>
          </w:tcPr>
          <w:p w14:paraId="6F5E3EA4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14:paraId="0D961C1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52C0FB78" w14:textId="77777777" w:rsidR="008F2B2D" w:rsidRPr="000622D0" w:rsidRDefault="008F2B2D" w:rsidP="00B73007">
            <w:pPr>
              <w:tabs>
                <w:tab w:val="left" w:pos="993"/>
                <w:tab w:val="left" w:pos="1741"/>
              </w:tabs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40E28693" w14:textId="77777777" w:rsidR="008F2B2D" w:rsidRPr="000622D0" w:rsidRDefault="008F2B2D" w:rsidP="00567774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4D5187D3" w14:textId="77777777" w:rsidR="00D77844" w:rsidRPr="00A46B73" w:rsidRDefault="008F2B2D" w:rsidP="00C47CF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>2. Визначення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проблеми на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розв’язання</w:t>
      </w:r>
      <w:r w:rsidR="00C47CFE">
        <w:rPr>
          <w:b/>
          <w:sz w:val="28"/>
        </w:rPr>
        <w:t xml:space="preserve"> я</w:t>
      </w:r>
      <w:r w:rsidRPr="000622D0">
        <w:rPr>
          <w:b/>
          <w:sz w:val="28"/>
        </w:rPr>
        <w:t>кої спрямовані заходи</w:t>
      </w:r>
      <w:r w:rsidR="00C47CFE">
        <w:rPr>
          <w:b/>
          <w:sz w:val="28"/>
        </w:rPr>
        <w:t xml:space="preserve"> </w:t>
      </w:r>
      <w:r w:rsidRPr="00A46B73">
        <w:rPr>
          <w:b/>
          <w:sz w:val="28"/>
        </w:rPr>
        <w:t>Програми</w:t>
      </w:r>
    </w:p>
    <w:p w14:paraId="4897FEF6" w14:textId="0E740B13" w:rsidR="00F738D2" w:rsidRDefault="008B61CC" w:rsidP="001479FC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9C33EA">
        <w:rPr>
          <w:color w:val="000000"/>
          <w:sz w:val="28"/>
          <w:szCs w:val="28"/>
          <w:lang w:val="uk-UA"/>
        </w:rPr>
        <w:t>Рішенням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виконавчого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комітету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Хорольської міської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ради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sz w:val="28"/>
          <w:szCs w:val="28"/>
          <w:lang w:val="uk-UA"/>
        </w:rPr>
        <w:t>від</w:t>
      </w:r>
      <w:r w:rsidR="00E206F9">
        <w:rPr>
          <w:sz w:val="28"/>
          <w:szCs w:val="28"/>
          <w:lang w:val="uk-UA"/>
        </w:rPr>
        <w:t xml:space="preserve"> </w:t>
      </w:r>
      <w:r w:rsidR="00784839" w:rsidRPr="009C33EA">
        <w:rPr>
          <w:sz w:val="28"/>
          <w:szCs w:val="28"/>
          <w:lang w:val="uk-UA"/>
        </w:rPr>
        <w:t>17</w:t>
      </w:r>
      <w:r w:rsidRPr="009C33EA">
        <w:rPr>
          <w:sz w:val="28"/>
          <w:szCs w:val="28"/>
          <w:lang w:val="uk-UA"/>
        </w:rPr>
        <w:t>.</w:t>
      </w:r>
      <w:r w:rsidR="00D4042E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D4042E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</w:t>
      </w:r>
      <w:r w:rsidR="009C33EA" w:rsidRPr="009C33EA">
        <w:rPr>
          <w:sz w:val="28"/>
          <w:szCs w:val="28"/>
          <w:lang w:val="uk-UA"/>
        </w:rPr>
        <w:t>556</w:t>
      </w:r>
      <w:r w:rsidRPr="009C33EA">
        <w:rPr>
          <w:sz w:val="28"/>
          <w:szCs w:val="28"/>
          <w:lang w:val="uk-UA"/>
        </w:rPr>
        <w:t xml:space="preserve"> «Про розгляд звернення КП «</w:t>
      </w:r>
      <w:proofErr w:type="spellStart"/>
      <w:r w:rsidRPr="009C33EA">
        <w:rPr>
          <w:sz w:val="28"/>
          <w:szCs w:val="28"/>
          <w:lang w:val="uk-UA"/>
        </w:rPr>
        <w:t>Комунсервіс</w:t>
      </w:r>
      <w:proofErr w:type="spellEnd"/>
      <w:r w:rsidRPr="009C33EA">
        <w:rPr>
          <w:sz w:val="28"/>
          <w:szCs w:val="28"/>
          <w:lang w:val="uk-UA"/>
        </w:rPr>
        <w:t xml:space="preserve">» щодо встановлення тарифу на водопостачання» та рішенням </w:t>
      </w:r>
      <w:r w:rsidR="00803DBE" w:rsidRPr="009C33EA">
        <w:rPr>
          <w:sz w:val="28"/>
          <w:szCs w:val="28"/>
          <w:lang w:val="uk-UA"/>
        </w:rPr>
        <w:t>виконавчого комітету Хорольської міської ради </w:t>
      </w:r>
      <w:r w:rsidRPr="009C33EA">
        <w:rPr>
          <w:sz w:val="28"/>
          <w:szCs w:val="28"/>
          <w:lang w:val="uk-UA"/>
        </w:rPr>
        <w:t>від 1</w:t>
      </w:r>
      <w:r w:rsidR="00784839" w:rsidRPr="009C33EA">
        <w:rPr>
          <w:sz w:val="28"/>
          <w:szCs w:val="28"/>
          <w:lang w:val="uk-UA"/>
        </w:rPr>
        <w:t>7</w:t>
      </w:r>
      <w:r w:rsidRPr="009C33EA">
        <w:rPr>
          <w:sz w:val="28"/>
          <w:szCs w:val="28"/>
          <w:lang w:val="uk-UA"/>
        </w:rPr>
        <w:t>.</w:t>
      </w:r>
      <w:r w:rsidR="00784839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784839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 </w:t>
      </w:r>
      <w:r w:rsidR="009C33EA" w:rsidRPr="009C33EA">
        <w:rPr>
          <w:sz w:val="28"/>
          <w:szCs w:val="28"/>
          <w:lang w:val="uk-UA"/>
        </w:rPr>
        <w:t>557</w:t>
      </w:r>
      <w:r w:rsidRPr="009C33EA">
        <w:rPr>
          <w:sz w:val="28"/>
          <w:szCs w:val="28"/>
          <w:lang w:val="uk-UA"/>
        </w:rPr>
        <w:t xml:space="preserve"> «Про розгляд звернення КП «</w:t>
      </w:r>
      <w:proofErr w:type="spellStart"/>
      <w:r w:rsidRPr="009C33EA">
        <w:rPr>
          <w:sz w:val="28"/>
          <w:szCs w:val="28"/>
          <w:lang w:val="uk-UA"/>
        </w:rPr>
        <w:t>Комунсервіс</w:t>
      </w:r>
      <w:proofErr w:type="spellEnd"/>
      <w:r w:rsidRPr="009C33EA">
        <w:rPr>
          <w:sz w:val="28"/>
          <w:szCs w:val="28"/>
          <w:lang w:val="uk-UA"/>
        </w:rPr>
        <w:t>» щодо встановлення тарифу на водовідведення</w:t>
      </w:r>
      <w:r w:rsidRPr="00A46B73">
        <w:rPr>
          <w:sz w:val="28"/>
          <w:szCs w:val="28"/>
          <w:lang w:val="uk-UA"/>
        </w:rPr>
        <w:t xml:space="preserve">» </w:t>
      </w:r>
      <w:r w:rsidR="00EA251F">
        <w:rPr>
          <w:sz w:val="28"/>
          <w:szCs w:val="28"/>
          <w:lang w:val="uk-UA"/>
        </w:rPr>
        <w:t>затверджено</w:t>
      </w:r>
      <w:r w:rsidRPr="00A46B73">
        <w:rPr>
          <w:sz w:val="28"/>
          <w:szCs w:val="28"/>
          <w:lang w:val="uk-UA"/>
        </w:rPr>
        <w:t xml:space="preserve"> тариф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на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послуги: </w:t>
      </w:r>
    </w:p>
    <w:p w14:paraId="356AF590" w14:textId="77777777" w:rsidR="003F484E" w:rsidRDefault="008B61CC" w:rsidP="003F484E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>-</w:t>
      </w:r>
      <w:r w:rsidR="00F738D2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централізованого водопостачання на рівні </w:t>
      </w:r>
      <w:r w:rsidR="00784839">
        <w:rPr>
          <w:sz w:val="28"/>
          <w:szCs w:val="28"/>
          <w:lang w:val="uk-UA"/>
        </w:rPr>
        <w:t>21</w:t>
      </w:r>
      <w:r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8</w:t>
      </w:r>
      <w:r w:rsidRPr="00A46B73">
        <w:rPr>
          <w:sz w:val="28"/>
          <w:szCs w:val="28"/>
          <w:lang w:val="uk-UA"/>
        </w:rPr>
        <w:t>0 грн</w:t>
      </w:r>
      <w:r w:rsidR="002A1835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за 1</w:t>
      </w:r>
      <w:r w:rsidR="006E439A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м³ з</w:t>
      </w:r>
      <w:r w:rsidR="002A1835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ПДВ </w:t>
      </w:r>
      <w:r w:rsidRPr="00A46B73">
        <w:rPr>
          <w:bCs/>
          <w:sz w:val="28"/>
          <w:szCs w:val="28"/>
          <w:lang w:val="uk-UA"/>
        </w:rPr>
        <w:t>для населення</w:t>
      </w:r>
      <w:r w:rsidR="00D358B1" w:rsidRPr="00A46B73">
        <w:rPr>
          <w:bCs/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та</w:t>
      </w:r>
      <w:r w:rsidR="00D358B1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206F9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тариф на централізоване водопостачання для бюджетних установ та інших споживачів, крім населення</w:t>
      </w:r>
      <w:r w:rsidR="002A1835" w:rsidRPr="00A46B7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в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розмірі</w:t>
      </w:r>
      <w:r w:rsidR="009B5BA2" w:rsidRPr="00A46B73">
        <w:rPr>
          <w:sz w:val="28"/>
          <w:szCs w:val="28"/>
          <w:lang w:val="uk-UA"/>
        </w:rPr>
        <w:t xml:space="preserve"> </w:t>
      </w:r>
      <w:r w:rsidR="00784839">
        <w:rPr>
          <w:sz w:val="28"/>
          <w:szCs w:val="28"/>
          <w:lang w:val="uk-UA"/>
        </w:rPr>
        <w:t>32,50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грн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за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1</w:t>
      </w:r>
      <w:r w:rsidR="00A31FD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м³ з ПДВ;</w:t>
      </w:r>
    </w:p>
    <w:p w14:paraId="5718E8C9" w14:textId="10464451" w:rsidR="008B61CC" w:rsidRPr="00A46B73" w:rsidRDefault="008B61CC" w:rsidP="003F484E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>-</w:t>
      </w:r>
      <w:r w:rsidR="00F738D2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централізованого водовідведення на рівні </w:t>
      </w:r>
      <w:r w:rsidR="00784839">
        <w:rPr>
          <w:sz w:val="28"/>
          <w:szCs w:val="28"/>
          <w:lang w:val="uk-UA"/>
        </w:rPr>
        <w:t>22</w:t>
      </w:r>
      <w:r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40</w:t>
      </w:r>
      <w:r w:rsidRPr="00A46B73">
        <w:rPr>
          <w:sz w:val="28"/>
          <w:szCs w:val="28"/>
          <w:lang w:val="uk-UA"/>
        </w:rPr>
        <w:t xml:space="preserve"> грн за 1</w:t>
      </w:r>
      <w:r w:rsidR="00A31FD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м³ з ПДВ </w:t>
      </w:r>
      <w:r w:rsidRPr="00A46B73">
        <w:rPr>
          <w:bCs/>
          <w:sz w:val="28"/>
          <w:szCs w:val="28"/>
          <w:lang w:val="uk-UA"/>
        </w:rPr>
        <w:t>для населення</w:t>
      </w:r>
      <w:r w:rsidR="00223C55" w:rsidRPr="00A46B73">
        <w:rPr>
          <w:bCs/>
          <w:sz w:val="28"/>
          <w:szCs w:val="28"/>
          <w:lang w:val="uk-UA"/>
        </w:rPr>
        <w:t xml:space="preserve"> </w:t>
      </w:r>
      <w:r w:rsidR="00131A7D" w:rsidRPr="00A46B73">
        <w:rPr>
          <w:sz w:val="28"/>
          <w:szCs w:val="28"/>
          <w:lang w:val="uk-UA"/>
        </w:rPr>
        <w:t>та</w:t>
      </w:r>
      <w:r w:rsidR="00223C55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A251F" w:rsidRPr="00A46B73">
        <w:rPr>
          <w:sz w:val="28"/>
          <w:szCs w:val="28"/>
          <w:lang w:val="uk-UA"/>
        </w:rPr>
        <w:t> </w:t>
      </w:r>
      <w:r w:rsidR="00EA251F">
        <w:rPr>
          <w:sz w:val="28"/>
          <w:szCs w:val="28"/>
          <w:lang w:val="uk-UA"/>
        </w:rPr>
        <w:t>тариф на централізоване водопостачання для бюджетних установ та інших споживачів, крім населення</w:t>
      </w:r>
      <w:r w:rsidRPr="00A46B73">
        <w:rPr>
          <w:sz w:val="28"/>
          <w:szCs w:val="28"/>
          <w:lang w:val="uk-UA"/>
        </w:rPr>
        <w:t xml:space="preserve"> в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розмірі </w:t>
      </w:r>
      <w:r w:rsidR="00784839">
        <w:rPr>
          <w:sz w:val="28"/>
          <w:szCs w:val="28"/>
          <w:lang w:val="uk-UA"/>
        </w:rPr>
        <w:t>34</w:t>
      </w:r>
      <w:r w:rsidRPr="00A46B73">
        <w:rPr>
          <w:sz w:val="28"/>
          <w:szCs w:val="28"/>
          <w:lang w:val="uk-UA"/>
        </w:rPr>
        <w:t>,80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грн за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1</w:t>
      </w:r>
      <w:r w:rsidR="00A31FD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м³ з ПДВ.</w:t>
      </w:r>
    </w:p>
    <w:p w14:paraId="71A739AA" w14:textId="69D5404C" w:rsidR="008B61CC" w:rsidRPr="00AC18F0" w:rsidRDefault="008B61CC" w:rsidP="00E206F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разі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встановлення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органом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 на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жит</w:t>
      </w:r>
      <w:r w:rsidR="00AC18F0">
        <w:rPr>
          <w:color w:val="000000"/>
          <w:sz w:val="28"/>
          <w:szCs w:val="28"/>
          <w:lang w:val="uk-UA"/>
        </w:rPr>
        <w:t>ло</w:t>
      </w:r>
      <w:r w:rsidRPr="00131A7D">
        <w:rPr>
          <w:color w:val="000000"/>
          <w:sz w:val="28"/>
          <w:szCs w:val="28"/>
          <w:lang w:val="uk-UA"/>
        </w:rPr>
        <w:t>во</w:t>
      </w:r>
      <w:r w:rsidR="00834D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комунальні послуги на рівні, що нижче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E206F9">
        <w:rPr>
          <w:color w:val="000000"/>
          <w:sz w:val="28"/>
          <w:szCs w:val="28"/>
          <w:lang w:val="uk-UA"/>
        </w:rPr>
        <w:t xml:space="preserve">а </w:t>
      </w:r>
      <w:r w:rsidRPr="00131A7D">
        <w:rPr>
          <w:color w:val="000000"/>
          <w:sz w:val="28"/>
          <w:szCs w:val="28"/>
          <w:lang w:val="uk-UA"/>
        </w:rPr>
        <w:t xml:space="preserve">економічно </w:t>
      </w:r>
      <w:r w:rsidR="00AC18F0">
        <w:rPr>
          <w:color w:val="000000"/>
          <w:sz w:val="28"/>
          <w:szCs w:val="28"/>
          <w:lang w:val="uk-UA"/>
        </w:rPr>
        <w:t>о</w:t>
      </w:r>
      <w:r w:rsidRPr="00131A7D">
        <w:rPr>
          <w:color w:val="000000"/>
          <w:sz w:val="28"/>
          <w:szCs w:val="28"/>
          <w:lang w:val="uk-UA"/>
        </w:rPr>
        <w:t>бґрунтовані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витрати,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орган,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який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їх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затвердив,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зобов’язаний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="00941E7E">
        <w:rPr>
          <w:color w:val="000000"/>
          <w:sz w:val="28"/>
          <w:szCs w:val="28"/>
          <w:lang w:val="uk-UA"/>
        </w:rPr>
        <w:t xml:space="preserve">частково </w:t>
      </w:r>
      <w:r w:rsidRPr="00131A7D">
        <w:rPr>
          <w:color w:val="000000"/>
          <w:sz w:val="28"/>
          <w:szCs w:val="28"/>
          <w:lang w:val="uk-UA"/>
        </w:rPr>
        <w:t>відшкодувати з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 бюджету надавачу пос</w:t>
      </w:r>
      <w:r w:rsidR="00785CA1" w:rsidRPr="00131A7D">
        <w:rPr>
          <w:color w:val="000000"/>
          <w:sz w:val="28"/>
          <w:szCs w:val="28"/>
          <w:lang w:val="uk-UA"/>
        </w:rPr>
        <w:t>луг різницю між діючим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="00785CA1" w:rsidRPr="00131A7D">
        <w:rPr>
          <w:color w:val="000000"/>
          <w:sz w:val="28"/>
          <w:szCs w:val="28"/>
          <w:lang w:val="uk-UA"/>
        </w:rPr>
        <w:t>розміром</w:t>
      </w:r>
      <w:r w:rsidR="00785CA1" w:rsidRPr="00131A7D">
        <w:rPr>
          <w:color w:val="FFFFFF"/>
          <w:sz w:val="28"/>
          <w:szCs w:val="28"/>
          <w:lang w:val="uk-UA"/>
        </w:rPr>
        <w:t>__</w:t>
      </w:r>
      <w:proofErr w:type="spellStart"/>
      <w:r w:rsidR="00785CA1" w:rsidRPr="00131A7D">
        <w:rPr>
          <w:color w:val="000000"/>
          <w:sz w:val="28"/>
          <w:szCs w:val="28"/>
          <w:lang w:val="uk-UA"/>
        </w:rPr>
        <w:t>тарифів</w:t>
      </w:r>
      <w:r w:rsidR="00785CA1" w:rsidRPr="00131A7D">
        <w:rPr>
          <w:color w:val="FFFFFF"/>
          <w:sz w:val="28"/>
          <w:szCs w:val="28"/>
          <w:lang w:val="uk-UA"/>
        </w:rPr>
        <w:t>_</w:t>
      </w:r>
      <w:r w:rsidRPr="00131A7D">
        <w:rPr>
          <w:color w:val="000000"/>
          <w:sz w:val="28"/>
          <w:szCs w:val="28"/>
          <w:lang w:val="uk-UA"/>
        </w:rPr>
        <w:t>та</w:t>
      </w:r>
      <w:proofErr w:type="spellEnd"/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обґрунтованими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витратами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виробництво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цих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послуг.</w:t>
      </w:r>
    </w:p>
    <w:p w14:paraId="037E4074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Постанова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Кабінету Міністрів України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від </w:t>
      </w:r>
      <w:r w:rsidR="003F484E">
        <w:rPr>
          <w:color w:val="000000"/>
          <w:sz w:val="28"/>
          <w:szCs w:val="28"/>
          <w:lang w:val="uk-UA"/>
        </w:rPr>
        <w:t>01.06.20211</w:t>
      </w:r>
      <w:r w:rsidRPr="00131A7D">
        <w:rPr>
          <w:color w:val="000000"/>
          <w:sz w:val="28"/>
          <w:szCs w:val="28"/>
          <w:lang w:val="uk-UA"/>
        </w:rPr>
        <w:t xml:space="preserve"> №869</w:t>
      </w:r>
      <w:r w:rsidR="003F484E">
        <w:rPr>
          <w:color w:val="000000"/>
          <w:sz w:val="28"/>
          <w:szCs w:val="28"/>
          <w:lang w:val="uk-UA"/>
        </w:rPr>
        <w:t xml:space="preserve"> «</w:t>
      </w:r>
      <w:r w:rsidRPr="00131A7D">
        <w:rPr>
          <w:color w:val="000000"/>
          <w:sz w:val="28"/>
          <w:szCs w:val="28"/>
          <w:lang w:val="uk-UA"/>
        </w:rPr>
        <w:t>Про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єдиного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підходу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формування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житлово-комунальні послуги</w:t>
      </w:r>
      <w:r w:rsidR="003F484E">
        <w:rPr>
          <w:color w:val="000000"/>
          <w:sz w:val="28"/>
          <w:szCs w:val="28"/>
          <w:lang w:val="uk-UA"/>
        </w:rPr>
        <w:t>»</w:t>
      </w:r>
      <w:r w:rsidRPr="00131A7D">
        <w:rPr>
          <w:color w:val="000000"/>
          <w:sz w:val="28"/>
          <w:szCs w:val="28"/>
          <w:lang w:val="uk-UA"/>
        </w:rPr>
        <w:t xml:space="preserve"> в разі змін цін на складові тарифів, збільшення мінімальної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заробітної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плати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податкі</w:t>
      </w:r>
      <w:r w:rsidR="003F484E">
        <w:rPr>
          <w:color w:val="000000"/>
          <w:sz w:val="28"/>
          <w:szCs w:val="28"/>
          <w:lang w:val="uk-UA"/>
        </w:rPr>
        <w:t>в т</w:t>
      </w:r>
      <w:r w:rsidRPr="00131A7D">
        <w:rPr>
          <w:color w:val="000000"/>
          <w:sz w:val="28"/>
          <w:szCs w:val="28"/>
          <w:lang w:val="uk-UA"/>
        </w:rPr>
        <w:t>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зборів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діюче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законодавство,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зокрема,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метою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недопущення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збитковості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підприємств,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які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надають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такі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послуги,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пере</w:t>
      </w:r>
      <w:r w:rsidR="00E4039E">
        <w:rPr>
          <w:color w:val="000000"/>
          <w:sz w:val="28"/>
          <w:szCs w:val="28"/>
          <w:lang w:val="uk-UA"/>
        </w:rPr>
        <w:t>д</w:t>
      </w:r>
      <w:r w:rsidRPr="00131A7D">
        <w:rPr>
          <w:color w:val="000000"/>
          <w:sz w:val="28"/>
          <w:szCs w:val="28"/>
          <w:lang w:val="uk-UA"/>
        </w:rPr>
        <w:t>бачає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E4039E">
        <w:rPr>
          <w:color w:val="000000"/>
          <w:sz w:val="28"/>
          <w:szCs w:val="28"/>
          <w:lang w:val="uk-UA"/>
        </w:rPr>
        <w:t>встановленн</w:t>
      </w:r>
      <w:r w:rsidR="00EA33F8">
        <w:rPr>
          <w:color w:val="000000"/>
          <w:sz w:val="28"/>
          <w:szCs w:val="28"/>
          <w:lang w:val="uk-UA"/>
        </w:rPr>
        <w:t xml:space="preserve">я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відповідними складовими.</w:t>
      </w:r>
    </w:p>
    <w:p w14:paraId="586E6E94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Проте, сама процедура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, організаційні та технологічні зміни на підприємствах, не дозволяють здійснювати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 діючих тарифів при кожній зміні цін на складові. У результаті на підприємствах створюються значні суми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кредиторської заборгованості.</w:t>
      </w:r>
    </w:p>
    <w:p w14:paraId="41D90C2C" w14:textId="6C2526CD" w:rsidR="008B61CC" w:rsidRPr="00131A7D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На сьогоднішній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день відсутність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відшкодовування витрат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комунальному підприємству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 розмірі різниці між фактичними витратами та нарахуваннями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 надані послуги відповідно до діючих тарифів ставить під загрозу </w:t>
      </w:r>
      <w:r w:rsidR="00B10ECE" w:rsidRPr="00131A7D">
        <w:rPr>
          <w:color w:val="000000"/>
          <w:sz w:val="28"/>
          <w:szCs w:val="28"/>
          <w:lang w:val="uk-UA"/>
        </w:rPr>
        <w:t xml:space="preserve">стабільність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2B1BAC" w:rsidRPr="00131A7D">
        <w:rPr>
          <w:color w:val="000000"/>
          <w:sz w:val="28"/>
          <w:szCs w:val="28"/>
          <w:lang w:val="uk-UA"/>
        </w:rPr>
        <w:t xml:space="preserve"> споживачів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2B1BAC" w:rsidRPr="00131A7D">
        <w:rPr>
          <w:color w:val="000000"/>
          <w:sz w:val="28"/>
          <w:szCs w:val="28"/>
          <w:lang w:val="uk-UA"/>
        </w:rPr>
        <w:t>житлово</w:t>
      </w:r>
      <w:r w:rsidR="00803DBE" w:rsidRPr="00131A7D">
        <w:rPr>
          <w:color w:val="000000"/>
          <w:sz w:val="28"/>
          <w:szCs w:val="28"/>
          <w:lang w:val="uk-UA"/>
        </w:rPr>
        <w:t>-</w:t>
      </w:r>
      <w:r w:rsidRPr="00131A7D">
        <w:rPr>
          <w:color w:val="000000"/>
          <w:sz w:val="28"/>
          <w:szCs w:val="28"/>
          <w:lang w:val="uk-UA"/>
        </w:rPr>
        <w:t>комун</w:t>
      </w:r>
      <w:r w:rsidR="00CD4317" w:rsidRPr="00131A7D">
        <w:rPr>
          <w:color w:val="000000"/>
          <w:sz w:val="28"/>
          <w:szCs w:val="28"/>
          <w:lang w:val="uk-UA"/>
        </w:rPr>
        <w:t>альними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CD4317" w:rsidRPr="00131A7D">
        <w:rPr>
          <w:color w:val="000000"/>
          <w:sz w:val="28"/>
          <w:szCs w:val="28"/>
          <w:lang w:val="uk-UA"/>
        </w:rPr>
        <w:t>послугами</w:t>
      </w:r>
      <w:r w:rsidR="00B10ECE" w:rsidRPr="00131A7D">
        <w:rPr>
          <w:color w:val="000000"/>
          <w:sz w:val="28"/>
          <w:szCs w:val="28"/>
          <w:lang w:val="uk-UA"/>
        </w:rPr>
        <w:t xml:space="preserve"> належної </w:t>
      </w:r>
      <w:r w:rsidRPr="00131A7D">
        <w:rPr>
          <w:color w:val="000000"/>
          <w:sz w:val="28"/>
          <w:szCs w:val="28"/>
          <w:lang w:val="uk-UA"/>
        </w:rPr>
        <w:t>якості</w:t>
      </w:r>
      <w:r w:rsidR="00B10ECE" w:rsidRPr="00131A7D">
        <w:rPr>
          <w:color w:val="000000"/>
          <w:sz w:val="28"/>
          <w:szCs w:val="28"/>
          <w:lang w:val="uk-UA"/>
        </w:rPr>
        <w:t xml:space="preserve"> і </w:t>
      </w:r>
      <w:r w:rsidRPr="00131A7D">
        <w:rPr>
          <w:color w:val="000000"/>
          <w:sz w:val="28"/>
          <w:szCs w:val="28"/>
          <w:lang w:val="uk-UA"/>
        </w:rPr>
        <w:t>може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призвести до:</w:t>
      </w:r>
    </w:p>
    <w:p w14:paraId="3EB4D6AA" w14:textId="0C4ADA41" w:rsidR="00803DBE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lastRenderedPageBreak/>
        <w:t>- припиненн</w:t>
      </w:r>
      <w:r w:rsidR="00EA33F8">
        <w:rPr>
          <w:color w:val="000000"/>
          <w:sz w:val="28"/>
          <w:szCs w:val="28"/>
          <w:lang w:val="uk-UA"/>
        </w:rPr>
        <w:t xml:space="preserve">я </w:t>
      </w:r>
      <w:r w:rsidRPr="00131A7D">
        <w:rPr>
          <w:color w:val="000000"/>
          <w:sz w:val="28"/>
          <w:szCs w:val="28"/>
          <w:lang w:val="uk-UA"/>
        </w:rPr>
        <w:t>або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суттєвого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обмеження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надання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цих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послуг;</w:t>
      </w:r>
    </w:p>
    <w:p w14:paraId="3A9C1A10" w14:textId="72D1EB5F" w:rsidR="008B61CC" w:rsidRPr="00131A7D" w:rsidRDefault="00803DBE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sz w:val="28"/>
          <w:szCs w:val="28"/>
          <w:lang w:val="uk-UA"/>
        </w:rPr>
        <w:t xml:space="preserve">- </w:t>
      </w:r>
      <w:r w:rsidRPr="00131A7D">
        <w:rPr>
          <w:color w:val="000000"/>
          <w:sz w:val="28"/>
          <w:szCs w:val="28"/>
          <w:lang w:val="uk-UA"/>
        </w:rPr>
        <w:t>збільшення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заборгованості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 </w:t>
      </w:r>
      <w:r w:rsidR="008B61CC" w:rsidRPr="00131A7D">
        <w:rPr>
          <w:color w:val="000000"/>
          <w:sz w:val="28"/>
          <w:szCs w:val="28"/>
          <w:lang w:val="uk-UA"/>
        </w:rPr>
        <w:t>спожиту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електроенергію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інші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матеріальні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цінності;</w:t>
      </w:r>
    </w:p>
    <w:p w14:paraId="11A0BDA5" w14:textId="230FFA8B" w:rsid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- виникнення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заборгованості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із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заробітної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плати;</w:t>
      </w:r>
    </w:p>
    <w:p w14:paraId="4F26EB00" w14:textId="4AAF89CF" w:rsidR="001479FC" w:rsidRDefault="00E4039E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</w:t>
      </w:r>
      <w:r w:rsidR="00803DBE" w:rsidRPr="00131A7D">
        <w:rPr>
          <w:color w:val="000000"/>
          <w:sz w:val="28"/>
          <w:szCs w:val="28"/>
          <w:lang w:val="uk-UA"/>
        </w:rPr>
        <w:t>арахування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підприємствам</w:t>
      </w:r>
      <w:r w:rsidR="00E973D8">
        <w:rPr>
          <w:color w:val="000000"/>
          <w:sz w:val="28"/>
          <w:szCs w:val="28"/>
          <w:lang w:val="uk-UA"/>
        </w:rPr>
        <w:t xml:space="preserve">; </w:t>
      </w:r>
    </w:p>
    <w:p w14:paraId="14A30235" w14:textId="77777777" w:rsidR="00EA33F8" w:rsidRDefault="00E973D8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B61CC" w:rsidRPr="00131A7D">
        <w:rPr>
          <w:color w:val="000000"/>
          <w:sz w:val="28"/>
          <w:szCs w:val="28"/>
          <w:lang w:val="uk-UA"/>
        </w:rPr>
        <w:t>штрафних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санкцій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пені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несвоєчасні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неповні</w:t>
      </w:r>
      <w:r>
        <w:rPr>
          <w:color w:val="000000"/>
          <w:sz w:val="28"/>
          <w:szCs w:val="28"/>
          <w:lang w:val="uk-UA"/>
        </w:rPr>
        <w:t>;</w:t>
      </w:r>
    </w:p>
    <w:p w14:paraId="75836695" w14:textId="77777777" w:rsidR="00EA33F8" w:rsidRDefault="00EA33F8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B61CC" w:rsidRPr="00131A7D">
        <w:rPr>
          <w:color w:val="000000"/>
          <w:sz w:val="28"/>
          <w:szCs w:val="28"/>
          <w:lang w:val="uk-UA"/>
        </w:rPr>
        <w:t>розрахунки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енергоносії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несвоєчасну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оплату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податкових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зобов’язань.</w:t>
      </w:r>
    </w:p>
    <w:p w14:paraId="23FD3908" w14:textId="3E7709A3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Ситуація має сферу негативного впливу на державу, в особі органів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 самоврядування, підприємств – надавачів послуг з централізованого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водопостачання та водовідведення на території Хорольської територіальної громади, споживачів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послуг.</w:t>
      </w:r>
    </w:p>
    <w:p w14:paraId="09724C4F" w14:textId="776643B1" w:rsidR="008B61CC" w:rsidRP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Таким чином, виділення коштів на відшкодування </w:t>
      </w:r>
      <w:r w:rsidR="00803DBE" w:rsidRPr="00131A7D">
        <w:rPr>
          <w:color w:val="000000"/>
          <w:sz w:val="28"/>
          <w:szCs w:val="28"/>
          <w:lang w:val="uk-UA"/>
        </w:rPr>
        <w:t>різниці в тарифах д</w:t>
      </w:r>
      <w:r w:rsidR="00131A7D" w:rsidRPr="00131A7D">
        <w:rPr>
          <w:color w:val="000000"/>
          <w:sz w:val="28"/>
          <w:szCs w:val="28"/>
          <w:lang w:val="uk-UA"/>
        </w:rPr>
        <w:t>ля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всіх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груп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споживачів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Хорольської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територіальної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громади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є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найбільш реальним джерелом забезпечення фінансової діяльності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період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розмі</w:t>
      </w:r>
      <w:r w:rsidR="00803DBE" w:rsidRPr="00131A7D">
        <w:rPr>
          <w:color w:val="000000"/>
          <w:sz w:val="28"/>
          <w:szCs w:val="28"/>
          <w:lang w:val="uk-UA"/>
        </w:rPr>
        <w:t>рі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меншим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ніж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обґрунтований.</w:t>
      </w:r>
    </w:p>
    <w:p w14:paraId="00E62415" w14:textId="0D6E5A49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Згідно із статтею 15 Закону України «Про ціни і ціноутворення» Кабінет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Міністрів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виконавчої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влади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місцевого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само</w:t>
      </w:r>
      <w:r w:rsidR="005F71E1">
        <w:rPr>
          <w:color w:val="000000"/>
          <w:sz w:val="28"/>
          <w:szCs w:val="28"/>
          <w:lang w:val="uk-UA"/>
        </w:rPr>
        <w:t>в</w:t>
      </w:r>
      <w:r w:rsidRPr="00131A7D">
        <w:rPr>
          <w:color w:val="000000"/>
          <w:sz w:val="28"/>
          <w:szCs w:val="28"/>
          <w:lang w:val="uk-UA"/>
        </w:rPr>
        <w:t>рядування, які встановили державні регульовані ціни на товари в розмірі,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нижчому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обґрунтованого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розміру,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відшкодувати суб’єктам господарювання різницю між такими розмірами за рахунок коштів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бюджетів.</w:t>
      </w:r>
    </w:p>
    <w:p w14:paraId="1802E1A5" w14:textId="1877B067" w:rsidR="008B61CC" w:rsidRPr="00102AD4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відповідності до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ст. 7, ст.</w:t>
      </w:r>
      <w:r w:rsidR="00D27F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91 Бюджетного Кодексу та ст. 61 Закону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«Про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місцеве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Україні»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мають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право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самостійно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визначати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напрями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використання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коштів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законодавства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тому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числі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фінансування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інших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пов’язаних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виконанням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повноважень,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0606CC">
        <w:rPr>
          <w:color w:val="000000"/>
          <w:sz w:val="28"/>
          <w:szCs w:val="28"/>
          <w:lang w:val="uk-UA"/>
        </w:rPr>
        <w:t>з</w:t>
      </w:r>
      <w:r w:rsidRPr="00131A7D">
        <w:rPr>
          <w:color w:val="000000"/>
          <w:sz w:val="28"/>
          <w:szCs w:val="28"/>
          <w:lang w:val="uk-UA"/>
        </w:rPr>
        <w:t>атвердж</w:t>
      </w:r>
      <w:r w:rsidR="000606CC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них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радою.</w:t>
      </w:r>
    </w:p>
    <w:p w14:paraId="41972A45" w14:textId="1B1F3086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Враховуючи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зазначене,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</w:t>
      </w:r>
      <w:r w:rsidR="00653BE0">
        <w:rPr>
          <w:color w:val="000000"/>
          <w:sz w:val="28"/>
          <w:szCs w:val="28"/>
          <w:lang w:val="uk-UA"/>
        </w:rPr>
        <w:t xml:space="preserve">о </w:t>
      </w:r>
      <w:r w:rsidRPr="00131A7D">
        <w:rPr>
          <w:color w:val="000000"/>
          <w:sz w:val="28"/>
          <w:szCs w:val="28"/>
          <w:lang w:val="uk-UA"/>
        </w:rPr>
        <w:t>обґрунтованою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вартістю послуг з централізованого водопостачання та водовідведення для всіх груп споживачів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можливе за рахунок коштів бюджету Хорольської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територіальної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громади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умови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прийняття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Програми.</w:t>
      </w:r>
    </w:p>
    <w:p w14:paraId="5F3D684D" w14:textId="0465E921" w:rsid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Видатки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втрат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надавача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що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пов’язані із дією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цін/тарифів на житлово-комунальні послуги, нижчі від розміру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 обґрунтованих витрат на їх виробництво, міська рада передбачає 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бюджеті Хорольської територіальної </w:t>
      </w:r>
      <w:r w:rsidR="00131A7D">
        <w:rPr>
          <w:color w:val="000000"/>
          <w:sz w:val="28"/>
          <w:szCs w:val="28"/>
          <w:lang w:val="uk-UA"/>
        </w:rPr>
        <w:t>громади, які проводяться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згідно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Порядком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розрахунків,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обліку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тарифах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B80E89">
        <w:rPr>
          <w:color w:val="000000"/>
          <w:sz w:val="28"/>
          <w:szCs w:val="28"/>
          <w:lang w:val="uk-UA"/>
        </w:rPr>
        <w:t xml:space="preserve"> ц</w:t>
      </w:r>
      <w:r w:rsidR="00131A7D">
        <w:rPr>
          <w:color w:val="000000"/>
          <w:sz w:val="28"/>
          <w:szCs w:val="28"/>
          <w:lang w:val="uk-UA"/>
        </w:rPr>
        <w:t>ентралізоване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водопостачання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та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водовідведення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випадку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невідповідності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фактичної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вартості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встановленим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тарифам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для споживачів.</w:t>
      </w:r>
    </w:p>
    <w:p w14:paraId="51D74237" w14:textId="5E62E43D" w:rsidR="008B61CC" w:rsidRPr="007E1C5A" w:rsidRDefault="008B61CC" w:rsidP="00DE070B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Для відображення видатків на відшкодування різниці в тарифах Типовою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програмною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класифікацією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видатків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кредитування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бюджетів,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затвердженою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наказом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Міністерства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фінансів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від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20.09.2017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№ 793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 xml:space="preserve">«Про затвердження складових програмної класифікації видатків та </w:t>
      </w:r>
      <w:r w:rsidRPr="007E1C5A">
        <w:rPr>
          <w:color w:val="000000"/>
          <w:sz w:val="28"/>
          <w:szCs w:val="28"/>
          <w:lang w:val="uk-UA"/>
        </w:rPr>
        <w:lastRenderedPageBreak/>
        <w:t>кредитування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бюджетів»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передбачено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код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6071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різ</w:t>
      </w:r>
      <w:r w:rsidR="00102AD4">
        <w:rPr>
          <w:color w:val="000000"/>
          <w:sz w:val="28"/>
          <w:szCs w:val="28"/>
          <w:lang w:val="uk-UA"/>
        </w:rPr>
        <w:t xml:space="preserve">- </w:t>
      </w:r>
      <w:r w:rsidRPr="007E1C5A">
        <w:rPr>
          <w:color w:val="000000"/>
          <w:sz w:val="28"/>
          <w:szCs w:val="28"/>
          <w:lang w:val="uk-UA"/>
        </w:rPr>
        <w:t>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розміром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(тарифу)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житлово</w:t>
      </w:r>
      <w:r w:rsidR="007E1C5A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комунальні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послуги,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що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затверджувалися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або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7E1C5A" w:rsidRPr="007E1C5A">
        <w:rPr>
          <w:color w:val="000000"/>
          <w:sz w:val="28"/>
          <w:szCs w:val="28"/>
          <w:lang w:val="uk-UA"/>
        </w:rPr>
        <w:t>погоджувалися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рішенням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місцевого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органу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виконавчої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02AD4">
        <w:rPr>
          <w:color w:val="000000"/>
          <w:sz w:val="28"/>
          <w:szCs w:val="28"/>
          <w:lang w:val="uk-UA"/>
        </w:rPr>
        <w:t>в</w:t>
      </w:r>
      <w:r w:rsidRPr="007E1C5A">
        <w:rPr>
          <w:color w:val="000000"/>
          <w:sz w:val="28"/>
          <w:szCs w:val="28"/>
          <w:lang w:val="uk-UA"/>
        </w:rPr>
        <w:t>лади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органу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 xml:space="preserve">місцевого </w:t>
      </w:r>
      <w:r w:rsidR="00EE176C" w:rsidRPr="007E1C5A">
        <w:rPr>
          <w:color w:val="000000"/>
          <w:sz w:val="28"/>
          <w:szCs w:val="28"/>
          <w:lang w:val="uk-UA"/>
        </w:rPr>
        <w:t>са</w:t>
      </w:r>
      <w:r w:rsidRPr="007E1C5A">
        <w:rPr>
          <w:color w:val="000000"/>
          <w:sz w:val="28"/>
          <w:szCs w:val="28"/>
          <w:lang w:val="uk-UA"/>
        </w:rPr>
        <w:t>моврядування, та розміром економічно обґрунтованих витрат на їх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виробництво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(надання)».</w:t>
      </w:r>
    </w:p>
    <w:p w14:paraId="4A141591" w14:textId="6EC80F4A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Програма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тарифом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економічно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обґрунтованою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вартістю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послуг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цен</w:t>
      </w:r>
      <w:r w:rsidR="00131A7D" w:rsidRPr="007E1C5A">
        <w:rPr>
          <w:color w:val="000000"/>
          <w:sz w:val="28"/>
          <w:szCs w:val="28"/>
          <w:lang w:val="uk-UA"/>
        </w:rPr>
        <w:t>тралізованого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>водопостачання</w:t>
      </w:r>
      <w:r w:rsidR="00212752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 xml:space="preserve">та </w:t>
      </w:r>
      <w:r w:rsidRPr="007E1C5A">
        <w:rPr>
          <w:color w:val="000000"/>
          <w:sz w:val="28"/>
          <w:szCs w:val="28"/>
          <w:lang w:val="uk-UA"/>
        </w:rPr>
        <w:t>водовідведення,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які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надаються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КП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</w:t>
      </w:r>
      <w:proofErr w:type="spellStart"/>
      <w:r w:rsidRPr="007E1C5A">
        <w:rPr>
          <w:color w:val="000000"/>
          <w:sz w:val="28"/>
          <w:szCs w:val="28"/>
          <w:lang w:val="uk-UA"/>
        </w:rPr>
        <w:t>Комунсервіс</w:t>
      </w:r>
      <w:proofErr w:type="spellEnd"/>
      <w:r w:rsidRPr="007E1C5A">
        <w:rPr>
          <w:color w:val="000000"/>
          <w:sz w:val="28"/>
          <w:szCs w:val="28"/>
          <w:lang w:val="uk-UA"/>
        </w:rPr>
        <w:t>»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202</w:t>
      </w:r>
      <w:r w:rsidR="00BD25C0">
        <w:rPr>
          <w:color w:val="000000"/>
          <w:sz w:val="28"/>
          <w:szCs w:val="28"/>
          <w:lang w:val="uk-UA"/>
        </w:rPr>
        <w:t>5</w:t>
      </w:r>
      <w:r w:rsidR="00EE176C" w:rsidRPr="007E1C5A">
        <w:rPr>
          <w:color w:val="000000"/>
          <w:sz w:val="28"/>
          <w:szCs w:val="28"/>
          <w:lang w:val="uk-UA"/>
        </w:rPr>
        <w:t>р</w:t>
      </w:r>
      <w:r w:rsidR="00BD25C0">
        <w:rPr>
          <w:color w:val="000000"/>
          <w:sz w:val="28"/>
          <w:szCs w:val="28"/>
          <w:lang w:val="uk-UA"/>
        </w:rPr>
        <w:t>.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розроблена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виконання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т</w:t>
      </w:r>
      <w:r w:rsidR="00555038">
        <w:rPr>
          <w:color w:val="000000"/>
          <w:sz w:val="28"/>
          <w:szCs w:val="28"/>
          <w:lang w:val="uk-UA"/>
        </w:rPr>
        <w:t xml:space="preserve">а </w:t>
      </w:r>
      <w:r w:rsidRPr="007E1C5A">
        <w:rPr>
          <w:color w:val="000000"/>
          <w:sz w:val="28"/>
          <w:szCs w:val="28"/>
          <w:lang w:val="uk-UA"/>
        </w:rPr>
        <w:t>з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дотриманням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вимог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Законів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місцеве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самоврядування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України,</w:t>
      </w:r>
      <w:r w:rsidR="00BD25C0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ціноутворення»,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засади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державної регуляторної політики у сфері господарської діяльності», Бюджетного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кодексу України,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Постанови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Кабінету Міністрів України від 01.06.2011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№869</w:t>
      </w:r>
      <w:r w:rsidR="00555038">
        <w:rPr>
          <w:color w:val="000000"/>
          <w:sz w:val="28"/>
          <w:szCs w:val="28"/>
          <w:lang w:val="uk-UA"/>
        </w:rPr>
        <w:t xml:space="preserve"> «</w:t>
      </w:r>
      <w:r w:rsidRPr="007E1C5A">
        <w:rPr>
          <w:color w:val="000000"/>
          <w:sz w:val="28"/>
          <w:szCs w:val="28"/>
          <w:lang w:val="uk-UA"/>
        </w:rPr>
        <w:t>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582953">
        <w:rPr>
          <w:color w:val="000000"/>
          <w:sz w:val="28"/>
          <w:szCs w:val="28"/>
          <w:lang w:val="uk-UA"/>
        </w:rPr>
        <w:t>забез</w:t>
      </w:r>
      <w:r w:rsidRPr="007E1C5A">
        <w:rPr>
          <w:color w:val="000000"/>
          <w:sz w:val="28"/>
          <w:szCs w:val="28"/>
          <w:lang w:val="uk-UA"/>
        </w:rPr>
        <w:t>печення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єдиного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підходу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формування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тарифів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житлово-комунальні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102AD4">
        <w:rPr>
          <w:color w:val="000000"/>
          <w:sz w:val="28"/>
          <w:szCs w:val="28"/>
          <w:lang w:val="uk-UA"/>
        </w:rPr>
        <w:t>п</w:t>
      </w:r>
      <w:r w:rsidRPr="007E1C5A">
        <w:rPr>
          <w:color w:val="000000"/>
          <w:sz w:val="28"/>
          <w:szCs w:val="28"/>
          <w:lang w:val="uk-UA"/>
        </w:rPr>
        <w:t>ослуги</w:t>
      </w:r>
      <w:r w:rsidR="00555038">
        <w:rPr>
          <w:color w:val="000000"/>
          <w:sz w:val="28"/>
          <w:szCs w:val="28"/>
          <w:lang w:val="uk-UA"/>
        </w:rPr>
        <w:t>»</w:t>
      </w:r>
      <w:r w:rsidRPr="007E1C5A">
        <w:rPr>
          <w:color w:val="000000"/>
          <w:sz w:val="28"/>
          <w:szCs w:val="28"/>
          <w:lang w:val="uk-UA"/>
        </w:rPr>
        <w:t>.</w:t>
      </w:r>
    </w:p>
    <w:p w14:paraId="7F8C307E" w14:textId="77777777" w:rsidR="008F2B2D" w:rsidRPr="000622D0" w:rsidRDefault="008F2B2D" w:rsidP="00567774">
      <w:pPr>
        <w:pStyle w:val="a3"/>
        <w:tabs>
          <w:tab w:val="left" w:pos="10620"/>
        </w:tabs>
        <w:ind w:left="0" w:right="-12"/>
        <w:contextualSpacing/>
        <w:jc w:val="left"/>
        <w:rPr>
          <w:sz w:val="24"/>
          <w:szCs w:val="24"/>
        </w:rPr>
      </w:pPr>
    </w:p>
    <w:p w14:paraId="402D434A" w14:textId="77777777" w:rsidR="00BD0915" w:rsidRPr="000622D0" w:rsidRDefault="00BD0915" w:rsidP="009874FB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EE176C">
        <w:t xml:space="preserve"> </w:t>
      </w:r>
      <w:r w:rsidR="008F2B2D" w:rsidRPr="000622D0">
        <w:t>Програми</w:t>
      </w:r>
    </w:p>
    <w:p w14:paraId="237B4EEB" w14:textId="77777777" w:rsidR="00BD0915" w:rsidRPr="000622D0" w:rsidRDefault="008F2B2D" w:rsidP="00567774">
      <w:pPr>
        <w:pStyle w:val="a3"/>
        <w:ind w:left="0" w:right="-7" w:firstLine="708"/>
        <w:contextualSpacing/>
        <w:jc w:val="left"/>
      </w:pPr>
      <w:r w:rsidRPr="000622D0">
        <w:t>Прийняття</w:t>
      </w:r>
      <w:r w:rsidR="00131A7D">
        <w:t xml:space="preserve"> цієї </w:t>
      </w:r>
      <w:r w:rsidRPr="000622D0">
        <w:t>Програми</w:t>
      </w:r>
      <w:r w:rsidR="00EE176C">
        <w:t xml:space="preserve"> </w:t>
      </w:r>
      <w:r w:rsidRPr="000622D0">
        <w:t>має</w:t>
      </w:r>
      <w:r w:rsidR="00EE176C">
        <w:t xml:space="preserve"> </w:t>
      </w:r>
      <w:r w:rsidRPr="000622D0">
        <w:t>за</w:t>
      </w:r>
      <w:r w:rsidR="00EE176C">
        <w:t xml:space="preserve"> </w:t>
      </w:r>
      <w:r w:rsidRPr="000622D0">
        <w:t>мету:</w:t>
      </w:r>
    </w:p>
    <w:p w14:paraId="4C8F4977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9874FB">
        <w:t>п</w:t>
      </w:r>
      <w:r w:rsidR="008F2B2D" w:rsidRPr="000622D0">
        <w:t>рогнозування</w:t>
      </w:r>
      <w:r w:rsidR="00EE176C">
        <w:t xml:space="preserve"> </w:t>
      </w:r>
      <w:r w:rsidR="008F2B2D" w:rsidRPr="000622D0">
        <w:t>та</w:t>
      </w:r>
      <w:r w:rsidR="00EE176C">
        <w:t xml:space="preserve"> </w:t>
      </w:r>
      <w:r w:rsidR="008F2B2D" w:rsidRPr="000622D0">
        <w:t>виділення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бюджету</w:t>
      </w:r>
      <w:r w:rsidR="00EE176C">
        <w:t xml:space="preserve"> </w:t>
      </w:r>
      <w:r w:rsidR="008F2B2D" w:rsidRPr="000622D0">
        <w:t>Хорольської</w:t>
      </w:r>
      <w:r w:rsidR="00EE176C">
        <w:t xml:space="preserve"> </w:t>
      </w:r>
      <w:r w:rsidR="008F2B2D" w:rsidRPr="000622D0">
        <w:t>територіальної</w:t>
      </w:r>
      <w:r w:rsidR="00EE176C">
        <w:t xml:space="preserve"> </w:t>
      </w:r>
      <w:r w:rsidR="008F2B2D" w:rsidRPr="000622D0">
        <w:t>громади</w:t>
      </w:r>
      <w:r w:rsidR="00EE176C">
        <w:t xml:space="preserve"> </w:t>
      </w:r>
      <w:r w:rsidR="008F2B2D" w:rsidRPr="000622D0">
        <w:t>коштів для відшкодування</w:t>
      </w:r>
      <w:r w:rsidR="00EE176C">
        <w:t xml:space="preserve"> </w:t>
      </w:r>
      <w:r w:rsidR="008F2B2D" w:rsidRPr="000622D0">
        <w:t>різниці між</w:t>
      </w:r>
      <w:r w:rsidR="00EE176C">
        <w:t xml:space="preserve"> тарифом т</w:t>
      </w:r>
      <w:r w:rsidR="008F2B2D" w:rsidRPr="000622D0">
        <w:t>а</w:t>
      </w:r>
      <w:r w:rsidR="00EE176C">
        <w:t xml:space="preserve"> </w:t>
      </w:r>
      <w:r w:rsidR="008F2B2D" w:rsidRPr="000622D0">
        <w:t>економічно</w:t>
      </w:r>
      <w:r w:rsidR="00EE176C">
        <w:t xml:space="preserve"> </w:t>
      </w:r>
      <w:r w:rsidR="008F2B2D" w:rsidRPr="000622D0">
        <w:t>обґрунтованою</w:t>
      </w:r>
      <w:r w:rsidR="00EE176C">
        <w:t xml:space="preserve"> </w:t>
      </w:r>
      <w:r w:rsidR="008F2B2D" w:rsidRPr="000622D0">
        <w:t>вартістю</w:t>
      </w:r>
      <w:r w:rsidR="00EE176C">
        <w:t xml:space="preserve"> </w:t>
      </w:r>
      <w:r w:rsidR="008F2B2D" w:rsidRPr="000622D0">
        <w:t>послуг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централізованого</w:t>
      </w:r>
      <w:r w:rsidR="00EE176C">
        <w:t xml:space="preserve"> </w:t>
      </w:r>
      <w:r w:rsidR="008F2B2D" w:rsidRPr="000622D0">
        <w:t>водопостачання та водовідведення;</w:t>
      </w:r>
    </w:p>
    <w:p w14:paraId="300227A2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забезпечення беззбиткової діяльності надавача</w:t>
      </w:r>
      <w:r w:rsidR="00BA6BFD">
        <w:t xml:space="preserve"> </w:t>
      </w:r>
      <w:r w:rsidR="008F2B2D" w:rsidRPr="000622D0">
        <w:t>послуг 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для всіх груп</w:t>
      </w:r>
      <w:r w:rsidR="00BA6BFD">
        <w:t xml:space="preserve"> </w:t>
      </w:r>
      <w:r w:rsidR="008F2B2D" w:rsidRPr="000622D0">
        <w:t>споживачів;</w:t>
      </w:r>
    </w:p>
    <w:p w14:paraId="5DB73DAD" w14:textId="77777777" w:rsidR="008F2B2D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збереження кількості</w:t>
      </w:r>
      <w:r w:rsidR="00BA6BFD">
        <w:t xml:space="preserve"> </w:t>
      </w:r>
      <w:r w:rsidR="008F2B2D" w:rsidRPr="000622D0">
        <w:t>і якості</w:t>
      </w:r>
      <w:r w:rsidR="00BA6BFD">
        <w:t xml:space="preserve"> </w:t>
      </w:r>
      <w:r w:rsidR="008F2B2D" w:rsidRPr="000622D0">
        <w:t>надання</w:t>
      </w:r>
      <w:r w:rsidR="00BA6BFD">
        <w:t xml:space="preserve"> </w:t>
      </w:r>
      <w:r w:rsidR="008F2B2D" w:rsidRPr="000622D0">
        <w:t>по</w:t>
      </w:r>
      <w:r w:rsidR="00BA6BFD">
        <w:t xml:space="preserve"> </w:t>
      </w:r>
      <w:r w:rsidR="008F2B2D" w:rsidRPr="000622D0">
        <w:t>слуг</w:t>
      </w:r>
      <w:r w:rsidR="00BA6BFD">
        <w:t xml:space="preserve"> </w:t>
      </w:r>
      <w:r w:rsidR="008F2B2D" w:rsidRPr="000622D0">
        <w:t>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на</w:t>
      </w:r>
      <w:r w:rsidR="00BA6BFD">
        <w:t xml:space="preserve"> </w:t>
      </w:r>
      <w:r w:rsidR="008F2B2D" w:rsidRPr="000622D0">
        <w:t>нормативному</w:t>
      </w:r>
      <w:r w:rsidR="00BA6BFD">
        <w:t xml:space="preserve"> </w:t>
      </w:r>
      <w:r w:rsidR="008F2B2D" w:rsidRPr="000622D0">
        <w:t>рівні.</w:t>
      </w:r>
    </w:p>
    <w:p w14:paraId="59C60F28" w14:textId="77777777" w:rsidR="008F2B2D" w:rsidRPr="000622D0" w:rsidRDefault="008F2B2D" w:rsidP="00567774">
      <w:pPr>
        <w:pStyle w:val="11"/>
        <w:tabs>
          <w:tab w:val="left" w:pos="3001"/>
        </w:tabs>
        <w:spacing w:before="61"/>
        <w:ind w:left="0" w:right="2341"/>
        <w:contextualSpacing/>
        <w:jc w:val="left"/>
        <w:rPr>
          <w:sz w:val="24"/>
          <w:szCs w:val="24"/>
        </w:rPr>
      </w:pPr>
    </w:p>
    <w:p w14:paraId="1E404E4B" w14:textId="77777777" w:rsidR="00BD0915" w:rsidRPr="000622D0" w:rsidRDefault="00BD0915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  <w:rPr>
          <w:spacing w:val="-67"/>
        </w:rPr>
      </w:pPr>
      <w:r w:rsidRPr="000622D0">
        <w:t xml:space="preserve">4. </w:t>
      </w:r>
      <w:r w:rsidR="008F2B2D" w:rsidRPr="000622D0">
        <w:t>Шляхи</w:t>
      </w:r>
      <w:r w:rsidR="00BA6BFD">
        <w:t xml:space="preserve"> </w:t>
      </w:r>
      <w:r w:rsidR="008F2B2D" w:rsidRPr="000622D0">
        <w:t>і</w:t>
      </w:r>
      <w:r w:rsidR="00BA6BFD">
        <w:t xml:space="preserve"> </w:t>
      </w:r>
      <w:r w:rsidR="008F2B2D" w:rsidRPr="000622D0">
        <w:t>засоби</w:t>
      </w:r>
      <w:r w:rsidR="00BA6BFD">
        <w:t xml:space="preserve"> </w:t>
      </w:r>
      <w:r w:rsidR="008F2B2D" w:rsidRPr="000622D0">
        <w:t>розв’язання</w:t>
      </w:r>
      <w:r w:rsidR="00BA6BFD">
        <w:t xml:space="preserve"> </w:t>
      </w:r>
      <w:r w:rsidR="008F2B2D" w:rsidRPr="000622D0">
        <w:t>проблеми,</w:t>
      </w:r>
    </w:p>
    <w:p w14:paraId="24086824" w14:textId="77777777" w:rsidR="00BD0915" w:rsidRPr="000622D0" w:rsidRDefault="00BA6BFD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>
        <w:t>о</w:t>
      </w:r>
      <w:r w:rsidR="008F2B2D" w:rsidRPr="000622D0">
        <w:t>бсяги</w:t>
      </w:r>
      <w:r>
        <w:t xml:space="preserve"> </w:t>
      </w:r>
      <w:r w:rsidR="008F2B2D" w:rsidRPr="000622D0">
        <w:t>та</w:t>
      </w:r>
      <w:r>
        <w:t xml:space="preserve"> </w:t>
      </w:r>
      <w:r w:rsidR="008F2B2D" w:rsidRPr="000622D0">
        <w:t>джерела</w:t>
      </w:r>
      <w:r>
        <w:t xml:space="preserve"> </w:t>
      </w:r>
      <w:r w:rsidR="008F2B2D" w:rsidRPr="000622D0">
        <w:t>фінансування</w:t>
      </w:r>
    </w:p>
    <w:p w14:paraId="718FFF3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Серед</w:t>
      </w:r>
      <w:r w:rsidR="00BA6BFD">
        <w:t xml:space="preserve"> </w:t>
      </w:r>
      <w:r w:rsidRPr="000622D0">
        <w:t>альтернативних</w:t>
      </w:r>
      <w:r w:rsidR="00BA6BFD">
        <w:t xml:space="preserve"> </w:t>
      </w:r>
      <w:r w:rsidRPr="000622D0">
        <w:t>способів</w:t>
      </w:r>
      <w:r w:rsidR="00BA6BFD">
        <w:t xml:space="preserve"> </w:t>
      </w:r>
      <w:r w:rsidRPr="000622D0">
        <w:t>досягнення</w:t>
      </w:r>
      <w:r w:rsidR="00BA6BFD">
        <w:t xml:space="preserve"> </w:t>
      </w:r>
      <w:r w:rsidRPr="000622D0">
        <w:t>цілей</w:t>
      </w:r>
      <w:r w:rsidR="00131A7D">
        <w:t xml:space="preserve"> цієї </w:t>
      </w:r>
      <w:r w:rsidRPr="000622D0">
        <w:t>Програми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збереження існуючого стану</w:t>
      </w:r>
      <w:r w:rsidR="00BA6BFD">
        <w:t xml:space="preserve"> </w:t>
      </w:r>
      <w:r w:rsidRPr="000622D0">
        <w:t>та не здійснювати відшкодування різниці</w:t>
      </w:r>
      <w:r w:rsidR="00BA6BFD">
        <w:t xml:space="preserve"> </w:t>
      </w:r>
      <w:r w:rsidRPr="000622D0">
        <w:t>між тарифом</w:t>
      </w:r>
      <w:r w:rsidR="00BA6BFD">
        <w:t xml:space="preserve"> </w:t>
      </w:r>
      <w:r w:rsidRPr="000622D0">
        <w:t>з бюджету Хорольської територіальної</w:t>
      </w:r>
      <w:r w:rsidR="00BA6BFD">
        <w:t xml:space="preserve"> </w:t>
      </w:r>
      <w:r w:rsidRPr="000622D0">
        <w:t>громади.</w:t>
      </w:r>
    </w:p>
    <w:p w14:paraId="3C3E245D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неприйнятною,</w:t>
      </w:r>
      <w:r w:rsidR="00BA6BFD">
        <w:t xml:space="preserve"> </w:t>
      </w:r>
      <w:r w:rsidRPr="000622D0">
        <w:t>оскільки</w:t>
      </w:r>
      <w:r w:rsidR="00BA6BFD">
        <w:t xml:space="preserve"> </w:t>
      </w:r>
      <w:r w:rsidRPr="000622D0">
        <w:t>порушує</w:t>
      </w:r>
      <w:r w:rsidR="00BA6BFD">
        <w:t xml:space="preserve"> </w:t>
      </w:r>
      <w:r w:rsidRPr="000622D0">
        <w:t>діюче</w:t>
      </w:r>
      <w:r w:rsidR="00BA6BFD">
        <w:t xml:space="preserve"> </w:t>
      </w:r>
      <w:r w:rsidRPr="000622D0">
        <w:t>законодавство</w:t>
      </w:r>
      <w:r w:rsidR="00BA6BFD">
        <w:t xml:space="preserve"> </w:t>
      </w:r>
      <w:r w:rsidRPr="000622D0">
        <w:t>і</w:t>
      </w:r>
      <w:r w:rsidR="00BA6BFD">
        <w:t xml:space="preserve"> </w:t>
      </w:r>
      <w:r w:rsidRPr="000622D0">
        <w:t>потребує</w:t>
      </w:r>
      <w:r w:rsidR="00BA6BFD">
        <w:t xml:space="preserve"> </w:t>
      </w:r>
      <w:r w:rsidRPr="000622D0">
        <w:t>негайного</w:t>
      </w:r>
      <w:r w:rsidR="00BA6BFD">
        <w:t xml:space="preserve"> </w:t>
      </w:r>
      <w:r w:rsidRPr="000622D0">
        <w:t>вирішення.</w:t>
      </w:r>
      <w:r w:rsidR="00BA6BFD">
        <w:t xml:space="preserve"> </w:t>
      </w:r>
      <w:r w:rsidRPr="000622D0">
        <w:t>У</w:t>
      </w:r>
      <w:r w:rsidR="00BA6BFD">
        <w:t xml:space="preserve"> </w:t>
      </w:r>
      <w:r w:rsidRPr="000622D0">
        <w:t>разі</w:t>
      </w:r>
      <w:r w:rsidR="00BA6BFD">
        <w:t xml:space="preserve"> </w:t>
      </w:r>
      <w:r w:rsidRPr="000622D0">
        <w:t>збереження</w:t>
      </w:r>
      <w:r w:rsidR="00BA6BFD">
        <w:t xml:space="preserve"> </w:t>
      </w:r>
      <w:r w:rsidRPr="000622D0">
        <w:t>існуючого</w:t>
      </w:r>
      <w:r w:rsidR="00BA6BFD">
        <w:t xml:space="preserve"> </w:t>
      </w:r>
      <w:r w:rsidRPr="000622D0">
        <w:t>стану</w:t>
      </w:r>
      <w:r w:rsidR="00BA6BFD">
        <w:t xml:space="preserve"> </w:t>
      </w:r>
      <w:r w:rsidRPr="000622D0">
        <w:t>може</w:t>
      </w:r>
      <w:r w:rsidR="00BA6BFD">
        <w:t xml:space="preserve"> </w:t>
      </w:r>
      <w:r w:rsidRPr="000622D0">
        <w:t>порушитися</w:t>
      </w:r>
      <w:r w:rsidR="00BA6BFD">
        <w:t xml:space="preserve"> </w:t>
      </w:r>
      <w:r w:rsidRPr="000622D0">
        <w:t>режим</w:t>
      </w:r>
      <w:r w:rsidR="00BA6BFD">
        <w:t xml:space="preserve"> </w:t>
      </w:r>
      <w:r w:rsidRPr="000622D0">
        <w:t>та</w:t>
      </w:r>
      <w:r w:rsidR="00BA6BFD">
        <w:t xml:space="preserve"> </w:t>
      </w:r>
      <w:r w:rsidRPr="000622D0">
        <w:t>якість</w:t>
      </w:r>
      <w:r w:rsidR="00BA6BFD">
        <w:t xml:space="preserve"> </w:t>
      </w:r>
      <w:r w:rsidRPr="000622D0">
        <w:t>надання</w:t>
      </w:r>
      <w:r w:rsidR="00BA6BFD">
        <w:t xml:space="preserve"> </w:t>
      </w:r>
      <w:r w:rsidRPr="000622D0">
        <w:t>послуг.</w:t>
      </w:r>
    </w:p>
    <w:p w14:paraId="3705DFB9" w14:textId="77777777" w:rsidR="00E43BF6" w:rsidRPr="000622D0" w:rsidRDefault="00E43BF6" w:rsidP="00EC1CB5">
      <w:pPr>
        <w:pStyle w:val="a3"/>
        <w:ind w:left="0" w:right="-7" w:firstLine="777"/>
        <w:contextualSpacing/>
      </w:pPr>
      <w:r w:rsidRPr="000622D0">
        <w:t>Своєчасне</w:t>
      </w:r>
      <w:r w:rsidR="00BA6BFD">
        <w:t xml:space="preserve"> </w:t>
      </w:r>
      <w:r w:rsidRPr="000622D0">
        <w:t>встановлення</w:t>
      </w:r>
      <w:r w:rsidR="00BA6BFD">
        <w:t xml:space="preserve"> </w:t>
      </w:r>
      <w:r w:rsidRPr="000622D0">
        <w:t>більш</w:t>
      </w:r>
      <w:r w:rsidR="00BA6BFD">
        <w:t xml:space="preserve"> </w:t>
      </w:r>
      <w:r w:rsidRPr="000622D0">
        <w:t>високих</w:t>
      </w:r>
      <w:r w:rsidR="00BA6BFD">
        <w:t xml:space="preserve"> </w:t>
      </w:r>
      <w:r w:rsidRPr="000622D0">
        <w:t>економічно</w:t>
      </w:r>
      <w:r w:rsidR="00BA6BFD">
        <w:t xml:space="preserve"> </w:t>
      </w:r>
      <w:r w:rsidRPr="000622D0">
        <w:t>обґрунтованих</w:t>
      </w:r>
      <w:r w:rsidR="00BA6BFD">
        <w:t xml:space="preserve"> </w:t>
      </w:r>
      <w:r w:rsidRPr="000622D0">
        <w:t>тарифів.</w:t>
      </w:r>
    </w:p>
    <w:p w14:paraId="7764912C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</w:t>
      </w:r>
      <w:r w:rsidR="00BA6BFD">
        <w:t xml:space="preserve"> </w:t>
      </w:r>
      <w:r w:rsidRPr="000622D0">
        <w:t>з</w:t>
      </w:r>
      <w:r w:rsidR="00BA6BFD">
        <w:t xml:space="preserve"> </w:t>
      </w:r>
      <w:r w:rsidRPr="000622D0">
        <w:t>двох</w:t>
      </w:r>
      <w:r w:rsidR="00BA6BFD">
        <w:t xml:space="preserve"> </w:t>
      </w:r>
      <w:r w:rsidRPr="000622D0">
        <w:t>причин:</w:t>
      </w:r>
    </w:p>
    <w:p w14:paraId="6822446F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 xml:space="preserve">- </w:t>
      </w:r>
      <w:r w:rsidR="00BA6BFD">
        <w:rPr>
          <w:sz w:val="28"/>
        </w:rPr>
        <w:t>с</w:t>
      </w:r>
      <w:r w:rsidRPr="000622D0">
        <w:rPr>
          <w:sz w:val="28"/>
        </w:rPr>
        <w:t>воєчасність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процедури</w:t>
      </w:r>
      <w:r w:rsidR="00BA6BFD">
        <w:rPr>
          <w:sz w:val="28"/>
        </w:rPr>
        <w:t xml:space="preserve"> </w:t>
      </w:r>
      <w:r w:rsidRPr="000622D0">
        <w:rPr>
          <w:sz w:val="28"/>
        </w:rPr>
        <w:t>перегляду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неможлива</w:t>
      </w:r>
      <w:r w:rsidR="00BA6BFD">
        <w:rPr>
          <w:sz w:val="28"/>
        </w:rPr>
        <w:t xml:space="preserve"> </w:t>
      </w:r>
      <w:r w:rsidRPr="000622D0">
        <w:rPr>
          <w:sz w:val="28"/>
        </w:rPr>
        <w:t>через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саму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процедуру</w:t>
      </w:r>
      <w:r w:rsidR="00BA6BFD">
        <w:rPr>
          <w:sz w:val="28"/>
        </w:rPr>
        <w:t xml:space="preserve"> </w:t>
      </w:r>
      <w:r w:rsidRPr="000622D0">
        <w:rPr>
          <w:sz w:val="28"/>
        </w:rPr>
        <w:t>їх встановлення;</w:t>
      </w:r>
    </w:p>
    <w:p w14:paraId="05A8557B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>- часте</w:t>
      </w:r>
      <w:r w:rsidR="00BA6BFD">
        <w:rPr>
          <w:sz w:val="28"/>
        </w:rPr>
        <w:t xml:space="preserve"> </w:t>
      </w:r>
      <w:r w:rsidRPr="000622D0">
        <w:rPr>
          <w:sz w:val="28"/>
        </w:rPr>
        <w:t>підвищення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для</w:t>
      </w:r>
      <w:r w:rsidR="00BA6BFD">
        <w:rPr>
          <w:sz w:val="28"/>
        </w:rPr>
        <w:t xml:space="preserve"> </w:t>
      </w:r>
      <w:r w:rsidRPr="000622D0">
        <w:rPr>
          <w:sz w:val="28"/>
        </w:rPr>
        <w:t>споживачів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небажане</w:t>
      </w:r>
      <w:r w:rsidR="00BA6BFD">
        <w:rPr>
          <w:sz w:val="28"/>
        </w:rPr>
        <w:t xml:space="preserve"> </w:t>
      </w:r>
      <w:r w:rsidRPr="000622D0">
        <w:rPr>
          <w:sz w:val="28"/>
        </w:rPr>
        <w:t>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соціально-політичних</w:t>
      </w:r>
      <w:r w:rsidR="00450C4D">
        <w:rPr>
          <w:sz w:val="28"/>
        </w:rPr>
        <w:t xml:space="preserve"> </w:t>
      </w:r>
      <w:r w:rsidRPr="000622D0">
        <w:rPr>
          <w:sz w:val="28"/>
        </w:rPr>
        <w:t>мотивів.</w:t>
      </w:r>
    </w:p>
    <w:p w14:paraId="25E40C87" w14:textId="77777777" w:rsidR="00E43BF6" w:rsidRPr="000622D0" w:rsidRDefault="00E43BF6" w:rsidP="00EC1CB5">
      <w:pPr>
        <w:pStyle w:val="a3"/>
        <w:ind w:left="0" w:right="-7" w:firstLine="709"/>
        <w:contextualSpacing/>
      </w:pPr>
      <w:r w:rsidRPr="000622D0">
        <w:t>Виділення</w:t>
      </w:r>
      <w:r w:rsidR="00450C4D">
        <w:t xml:space="preserve"> </w:t>
      </w:r>
      <w:r w:rsidRPr="000622D0">
        <w:t>з</w:t>
      </w:r>
      <w:r w:rsidR="00450C4D">
        <w:t xml:space="preserve"> </w:t>
      </w:r>
      <w:r w:rsidRPr="000622D0">
        <w:t>бюджету</w:t>
      </w:r>
      <w:r w:rsidR="00625A47">
        <w:t xml:space="preserve"> </w:t>
      </w:r>
      <w:r w:rsidRPr="000622D0">
        <w:t>Хорольської</w:t>
      </w:r>
      <w:r w:rsidR="00625A47">
        <w:t xml:space="preserve"> </w:t>
      </w:r>
      <w:r w:rsidRPr="000622D0">
        <w:t>територіальної</w:t>
      </w:r>
      <w:r w:rsidR="00625A47">
        <w:t xml:space="preserve"> </w:t>
      </w:r>
      <w:r w:rsidRPr="000622D0">
        <w:t>громади</w:t>
      </w:r>
      <w:r w:rsidR="00625A47">
        <w:t xml:space="preserve"> </w:t>
      </w:r>
      <w:r w:rsidRPr="000622D0">
        <w:t>коштів для компенсації різниц</w:t>
      </w:r>
      <w:r w:rsidR="00131A7D">
        <w:t xml:space="preserve">і </w:t>
      </w:r>
      <w:r w:rsidRPr="000622D0">
        <w:t>і</w:t>
      </w:r>
      <w:r w:rsidR="00625A47">
        <w:t xml:space="preserve"> </w:t>
      </w:r>
      <w:r w:rsidRPr="000622D0">
        <w:t>між тарифом</w:t>
      </w:r>
      <w:r w:rsidR="00625A47">
        <w:t xml:space="preserve"> </w:t>
      </w:r>
      <w:r w:rsidRPr="000622D0">
        <w:t>та економічно обґрунтованою</w:t>
      </w:r>
      <w:r w:rsidR="00625A47">
        <w:t xml:space="preserve"> </w:t>
      </w:r>
      <w:r w:rsidRPr="000622D0">
        <w:t>вартістю</w:t>
      </w:r>
      <w:r w:rsidR="00625A47">
        <w:t xml:space="preserve"> </w:t>
      </w:r>
      <w:r w:rsidRPr="000622D0">
        <w:t>послуг.</w:t>
      </w:r>
    </w:p>
    <w:p w14:paraId="38C15D67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625A47">
        <w:t xml:space="preserve"> </w:t>
      </w:r>
      <w:r w:rsidRPr="000622D0">
        <w:t>альтернатива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t>прийнятною,</w:t>
      </w:r>
      <w:r w:rsidR="00625A47">
        <w:t xml:space="preserve"> </w:t>
      </w:r>
      <w:r w:rsidRPr="000622D0">
        <w:t>тому</w:t>
      </w:r>
      <w:r w:rsidR="00625A47">
        <w:t xml:space="preserve"> </w:t>
      </w:r>
      <w:r w:rsidRPr="000622D0">
        <w:t>що</w:t>
      </w:r>
      <w:r w:rsidR="00625A47">
        <w:t xml:space="preserve"> </w:t>
      </w:r>
      <w:r w:rsidRPr="000622D0">
        <w:t>запропоноване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lastRenderedPageBreak/>
        <w:t>найбільш</w:t>
      </w:r>
      <w:r w:rsidR="00625A47">
        <w:t xml:space="preserve"> </w:t>
      </w:r>
      <w:r w:rsidRPr="000622D0">
        <w:t>збалансованим.</w:t>
      </w:r>
    </w:p>
    <w:p w14:paraId="6D290165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З метою врахування інтересів як споживачів послуг, так і підприємства</w:t>
      </w:r>
      <w:r w:rsidR="00625A47">
        <w:t xml:space="preserve"> </w:t>
      </w:r>
      <w:r w:rsidRPr="000622D0">
        <w:t>надавача</w:t>
      </w:r>
      <w:r w:rsidR="00625A47">
        <w:t xml:space="preserve"> </w:t>
      </w:r>
      <w:r w:rsidRPr="000622D0">
        <w:t>послуг</w:t>
      </w:r>
      <w:r w:rsidR="00625A47">
        <w:t xml:space="preserve"> </w:t>
      </w:r>
      <w:r w:rsidRPr="000622D0">
        <w:t>з</w:t>
      </w:r>
      <w:r w:rsidR="00625A47">
        <w:t xml:space="preserve"> </w:t>
      </w:r>
      <w:r w:rsidRPr="000622D0">
        <w:t>централізованого</w:t>
      </w:r>
      <w:r w:rsidR="00625A47">
        <w:t xml:space="preserve"> </w:t>
      </w:r>
      <w:r w:rsidRPr="000622D0">
        <w:t>водопостачання та водовідведення, вирішення</w:t>
      </w:r>
      <w:r w:rsidR="00625A47">
        <w:t xml:space="preserve"> </w:t>
      </w:r>
      <w:r w:rsidRPr="000622D0">
        <w:t>проблеми</w:t>
      </w:r>
      <w:r w:rsidR="00625A47">
        <w:t xml:space="preserve"> </w:t>
      </w:r>
      <w:r w:rsidRPr="000622D0">
        <w:t>пропонується</w:t>
      </w:r>
      <w:r w:rsidR="00625A47">
        <w:t xml:space="preserve"> </w:t>
      </w:r>
      <w:r w:rsidRPr="000622D0">
        <w:t>здійснити</w:t>
      </w:r>
      <w:r w:rsidR="00625A47">
        <w:t xml:space="preserve"> </w:t>
      </w:r>
      <w:r w:rsidRPr="000622D0">
        <w:t>шляхом</w:t>
      </w:r>
      <w:r w:rsidR="00625A47">
        <w:t xml:space="preserve"> </w:t>
      </w:r>
      <w:r w:rsidRPr="000622D0">
        <w:t>прийняття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Хорольської міської</w:t>
      </w:r>
      <w:r w:rsidR="00625A47">
        <w:t xml:space="preserve"> </w:t>
      </w:r>
      <w:r w:rsidRPr="000622D0">
        <w:t>ради «Про</w:t>
      </w:r>
      <w:r w:rsidR="00625A47">
        <w:t xml:space="preserve"> </w:t>
      </w:r>
      <w:r w:rsidRPr="000622D0">
        <w:t>затвердження</w:t>
      </w:r>
      <w:r w:rsidR="00625A47">
        <w:t xml:space="preserve"> </w:t>
      </w:r>
      <w:r w:rsidRPr="000622D0">
        <w:t>Програми</w:t>
      </w:r>
      <w:r w:rsidR="00625A47">
        <w:t xml:space="preserve"> </w:t>
      </w:r>
      <w:r w:rsidRPr="000622D0">
        <w:t>відшкодування</w:t>
      </w:r>
      <w:r w:rsidR="00625A47">
        <w:t xml:space="preserve"> </w:t>
      </w:r>
      <w:r w:rsidRPr="000622D0">
        <w:t>різниці</w:t>
      </w:r>
      <w:r w:rsidR="00625A47">
        <w:t xml:space="preserve"> </w:t>
      </w:r>
      <w:r w:rsidRPr="000622D0">
        <w:t>між</w:t>
      </w:r>
      <w:r w:rsidR="00625A47">
        <w:t xml:space="preserve"> </w:t>
      </w:r>
      <w:r w:rsidRPr="000622D0">
        <w:t>тарифом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економічно обґрунтованою</w:t>
      </w:r>
      <w:r w:rsidR="00625A47">
        <w:t xml:space="preserve"> </w:t>
      </w:r>
      <w:r w:rsidRPr="000622D0">
        <w:t>вартістю послуг з централізованого водопостачання та водовідведення,</w:t>
      </w:r>
      <w:r w:rsidR="00625A47">
        <w:t xml:space="preserve"> </w:t>
      </w:r>
      <w:r w:rsidRPr="000622D0">
        <w:t>які</w:t>
      </w:r>
      <w:r w:rsidR="00625A47">
        <w:t xml:space="preserve"> </w:t>
      </w:r>
      <w:r w:rsidRPr="000622D0">
        <w:t>надаються</w:t>
      </w:r>
      <w:r w:rsidR="00625A47">
        <w:t xml:space="preserve"> </w:t>
      </w:r>
      <w:r w:rsidRPr="000622D0">
        <w:t>комунальним підприємством</w:t>
      </w:r>
      <w:r w:rsidR="00625A47">
        <w:t xml:space="preserve"> </w:t>
      </w:r>
      <w:r w:rsidRPr="000622D0">
        <w:t>«</w:t>
      </w:r>
      <w:proofErr w:type="spellStart"/>
      <w:r w:rsidRPr="000622D0">
        <w:t>Комунсервіс</w:t>
      </w:r>
      <w:proofErr w:type="spellEnd"/>
      <w:r w:rsidRPr="000622D0">
        <w:t>»</w:t>
      </w:r>
      <w:r w:rsidR="00625A47">
        <w:t xml:space="preserve"> </w:t>
      </w:r>
      <w:r w:rsidRPr="000622D0">
        <w:t>в</w:t>
      </w:r>
      <w:r w:rsidR="00625A47">
        <w:t xml:space="preserve"> </w:t>
      </w:r>
      <w:r w:rsidR="00F476E2" w:rsidRPr="000622D0">
        <w:t>202</w:t>
      </w:r>
      <w:r w:rsidR="00CD461A">
        <w:t>5</w:t>
      </w:r>
      <w:r w:rsidRPr="000622D0">
        <w:t xml:space="preserve"> р.»,</w:t>
      </w:r>
      <w:r w:rsidR="00625A47">
        <w:t xml:space="preserve"> </w:t>
      </w:r>
      <w:r w:rsidRPr="000622D0">
        <w:t>встановлених</w:t>
      </w:r>
      <w:r w:rsidR="00625A47">
        <w:t xml:space="preserve"> </w:t>
      </w:r>
      <w:r w:rsidRPr="000622D0">
        <w:t>міською</w:t>
      </w:r>
      <w:r w:rsidR="00625A47">
        <w:t xml:space="preserve"> </w:t>
      </w:r>
      <w:r w:rsidRPr="000622D0">
        <w:t>ради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розробленим</w:t>
      </w:r>
      <w:r w:rsidR="00625A47">
        <w:t xml:space="preserve"> </w:t>
      </w:r>
      <w:r w:rsidRPr="000622D0">
        <w:t>на</w:t>
      </w:r>
      <w:r w:rsidR="00625A47">
        <w:t xml:space="preserve"> </w:t>
      </w:r>
      <w:r w:rsidRPr="000622D0">
        <w:t>підставі:</w:t>
      </w:r>
    </w:p>
    <w:p w14:paraId="59277CBF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="002D17F7">
        <w:t>З</w:t>
      </w:r>
      <w:r w:rsidRPr="000622D0">
        <w:t>аконів</w:t>
      </w:r>
      <w:r w:rsidR="00625A47">
        <w:t xml:space="preserve"> </w:t>
      </w:r>
      <w:r w:rsidRPr="000622D0">
        <w:t>України;</w:t>
      </w:r>
    </w:p>
    <w:p w14:paraId="5AE98B5E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гласності</w:t>
      </w:r>
      <w:r w:rsidR="00625A47">
        <w:t xml:space="preserve"> </w:t>
      </w:r>
      <w:r w:rsidRPr="000622D0">
        <w:t>(відкритості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загальнодоступності);</w:t>
      </w:r>
    </w:p>
    <w:p w14:paraId="4C948923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Pr="000622D0">
        <w:rPr>
          <w:spacing w:val="-1"/>
        </w:rPr>
        <w:t>урахування</w:t>
      </w:r>
      <w:r w:rsidR="00625A47">
        <w:rPr>
          <w:spacing w:val="-1"/>
        </w:rPr>
        <w:t xml:space="preserve"> </w:t>
      </w:r>
      <w:r w:rsidRPr="000622D0">
        <w:t>проблем</w:t>
      </w:r>
      <w:r w:rsidR="00625A47">
        <w:t xml:space="preserve"> </w:t>
      </w:r>
      <w:r w:rsidRPr="000622D0">
        <w:t>життєдіяльност</w:t>
      </w:r>
      <w:r w:rsidR="00CD461A">
        <w:t xml:space="preserve">і </w:t>
      </w:r>
      <w:r w:rsidRPr="000622D0">
        <w:t>комунальних</w:t>
      </w:r>
      <w:r w:rsidR="00625A47">
        <w:t xml:space="preserve"> </w:t>
      </w:r>
      <w:r w:rsidRPr="000622D0">
        <w:t>підприємств;</w:t>
      </w:r>
    </w:p>
    <w:p w14:paraId="795DE47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економічної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юридичної</w:t>
      </w:r>
      <w:r w:rsidR="00625A47">
        <w:t xml:space="preserve"> </w:t>
      </w:r>
      <w:r w:rsidRPr="000622D0">
        <w:t>обґрунтованості</w:t>
      </w:r>
      <w:r w:rsidR="00625A47">
        <w:t xml:space="preserve"> </w:t>
      </w:r>
      <w:r w:rsidRPr="000622D0">
        <w:t>тощо.</w:t>
      </w:r>
    </w:p>
    <w:p w14:paraId="2211D65D" w14:textId="77777777" w:rsidR="008F2B2D" w:rsidRPr="000622D0" w:rsidRDefault="008F2B2D" w:rsidP="00EC1CB5">
      <w:pPr>
        <w:pStyle w:val="a3"/>
        <w:tabs>
          <w:tab w:val="left" w:pos="10620"/>
        </w:tabs>
        <w:ind w:left="0" w:right="-12"/>
        <w:contextualSpacing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3778"/>
        <w:gridCol w:w="2357"/>
        <w:gridCol w:w="2652"/>
      </w:tblGrid>
      <w:tr w:rsidR="008F2B2D" w:rsidRPr="000622D0" w14:paraId="5580A7EF" w14:textId="77777777" w:rsidTr="002D17F7">
        <w:trPr>
          <w:trHeight w:val="277"/>
          <w:jc w:val="center"/>
        </w:trPr>
        <w:tc>
          <w:tcPr>
            <w:tcW w:w="444" w:type="pct"/>
            <w:vMerge w:val="restart"/>
            <w:vAlign w:val="center"/>
          </w:tcPr>
          <w:p w14:paraId="21596576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№з/п</w:t>
            </w:r>
          </w:p>
        </w:tc>
        <w:tc>
          <w:tcPr>
            <w:tcW w:w="1959" w:type="pct"/>
            <w:vMerge w:val="restart"/>
            <w:vAlign w:val="center"/>
          </w:tcPr>
          <w:p w14:paraId="7D9611C4" w14:textId="12B5841F" w:rsidR="008F2B2D" w:rsidRPr="000622D0" w:rsidRDefault="008F2B2D" w:rsidP="00E206F9">
            <w:pPr>
              <w:pStyle w:val="TableParagraph"/>
              <w:ind w:right="695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Заходи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1222" w:type="pct"/>
            <w:vMerge w:val="restart"/>
            <w:vAlign w:val="center"/>
          </w:tcPr>
          <w:p w14:paraId="01348B5C" w14:textId="77777777" w:rsidR="008F2B2D" w:rsidRPr="000622D0" w:rsidRDefault="008F2B2D" w:rsidP="00625A47">
            <w:pPr>
              <w:pStyle w:val="TableParagraph"/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Джерела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2"/>
                <w:sz w:val="28"/>
                <w:szCs w:val="28"/>
              </w:rPr>
              <w:t>фінансуван</w:t>
            </w:r>
            <w:r w:rsidR="00BD0915" w:rsidRPr="000622D0">
              <w:rPr>
                <w:sz w:val="28"/>
                <w:szCs w:val="28"/>
              </w:rPr>
              <w:t>н</w:t>
            </w:r>
            <w:r w:rsidRPr="000622D0">
              <w:rPr>
                <w:sz w:val="28"/>
                <w:szCs w:val="28"/>
              </w:rPr>
              <w:t>я</w:t>
            </w:r>
          </w:p>
        </w:tc>
        <w:tc>
          <w:tcPr>
            <w:tcW w:w="1376" w:type="pct"/>
            <w:vAlign w:val="center"/>
          </w:tcPr>
          <w:p w14:paraId="57D30556" w14:textId="589A5A00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pacing w:val="-1"/>
                <w:sz w:val="28"/>
                <w:szCs w:val="28"/>
              </w:rPr>
              <w:t>Обсяг фінансування, грн</w:t>
            </w:r>
          </w:p>
        </w:tc>
      </w:tr>
      <w:tr w:rsidR="008F2B2D" w:rsidRPr="000622D0" w14:paraId="5CEDCC9F" w14:textId="77777777" w:rsidTr="002D17F7">
        <w:trPr>
          <w:trHeight w:val="541"/>
          <w:jc w:val="center"/>
        </w:trPr>
        <w:tc>
          <w:tcPr>
            <w:tcW w:w="444" w:type="pct"/>
            <w:vMerge/>
            <w:vAlign w:val="center"/>
          </w:tcPr>
          <w:p w14:paraId="43B74C26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pct"/>
            <w:vMerge/>
            <w:vAlign w:val="center"/>
          </w:tcPr>
          <w:p w14:paraId="69F11CDA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vMerge/>
            <w:vAlign w:val="center"/>
          </w:tcPr>
          <w:p w14:paraId="61ECC93C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pct"/>
            <w:vAlign w:val="center"/>
          </w:tcPr>
          <w:p w14:paraId="53F0EE2B" w14:textId="77777777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z w:val="28"/>
                <w:szCs w:val="28"/>
              </w:rPr>
              <w:t>202</w:t>
            </w:r>
            <w:r w:rsidR="00277C46" w:rsidRPr="00725DD3">
              <w:rPr>
                <w:sz w:val="28"/>
                <w:szCs w:val="28"/>
              </w:rPr>
              <w:t>4</w:t>
            </w:r>
            <w:r w:rsidRPr="00725DD3">
              <w:rPr>
                <w:sz w:val="28"/>
                <w:szCs w:val="28"/>
              </w:rPr>
              <w:t>рік</w:t>
            </w:r>
          </w:p>
        </w:tc>
      </w:tr>
      <w:tr w:rsidR="008F2B2D" w:rsidRPr="000622D0" w14:paraId="199CA3DC" w14:textId="77777777" w:rsidTr="002D17F7">
        <w:trPr>
          <w:trHeight w:val="272"/>
          <w:jc w:val="center"/>
        </w:trPr>
        <w:tc>
          <w:tcPr>
            <w:tcW w:w="444" w:type="pct"/>
            <w:vAlign w:val="center"/>
          </w:tcPr>
          <w:p w14:paraId="29CFEA45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59" w:type="pct"/>
            <w:vAlign w:val="center"/>
          </w:tcPr>
          <w:p w14:paraId="285B323C" w14:textId="77777777" w:rsidR="00BD0915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Відшкодування КП 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 різниці між затверджени</w:t>
            </w:r>
            <w:r w:rsidR="00BD0915" w:rsidRPr="000622D0">
              <w:rPr>
                <w:sz w:val="28"/>
                <w:szCs w:val="28"/>
              </w:rPr>
              <w:t>м розміром тарифів та економічно</w:t>
            </w:r>
          </w:p>
          <w:p w14:paraId="4DA2E11E" w14:textId="77777777" w:rsidR="008F2B2D" w:rsidRPr="000622D0" w:rsidRDefault="00BD0915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обґрунтованими</w:t>
            </w:r>
            <w:r w:rsidR="008F2B2D" w:rsidRPr="000622D0">
              <w:rPr>
                <w:sz w:val="28"/>
                <w:szCs w:val="28"/>
              </w:rPr>
              <w:t xml:space="preserve"> витратами на виробництво житлово-комунальних послуг</w:t>
            </w:r>
          </w:p>
        </w:tc>
        <w:tc>
          <w:tcPr>
            <w:tcW w:w="1222" w:type="pct"/>
            <w:vAlign w:val="center"/>
          </w:tcPr>
          <w:p w14:paraId="7CA31403" w14:textId="77777777" w:rsidR="008F2B2D" w:rsidRPr="000622D0" w:rsidRDefault="008F2B2D" w:rsidP="00625A47">
            <w:pPr>
              <w:pStyle w:val="TableParagraph"/>
              <w:ind w:left="142" w:right="142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</w:t>
            </w:r>
            <w:r w:rsidR="00BD0915" w:rsidRPr="000622D0">
              <w:rPr>
                <w:sz w:val="28"/>
                <w:szCs w:val="28"/>
              </w:rPr>
              <w:t xml:space="preserve">міської </w:t>
            </w:r>
            <w:r w:rsidRPr="000622D0">
              <w:rPr>
                <w:sz w:val="28"/>
                <w:szCs w:val="28"/>
              </w:rPr>
              <w:t>територіальної громади</w:t>
            </w:r>
          </w:p>
        </w:tc>
        <w:tc>
          <w:tcPr>
            <w:tcW w:w="1376" w:type="pct"/>
            <w:vAlign w:val="center"/>
          </w:tcPr>
          <w:p w14:paraId="1743A84F" w14:textId="77777777" w:rsidR="008F2B2D" w:rsidRPr="00B83D15" w:rsidRDefault="00CD461A" w:rsidP="00625A47">
            <w:pPr>
              <w:pStyle w:val="TableParagraph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z w:val="28"/>
                <w:szCs w:val="28"/>
              </w:rPr>
              <w:t>4473150,00</w:t>
            </w:r>
          </w:p>
        </w:tc>
      </w:tr>
    </w:tbl>
    <w:p w14:paraId="2946FB80" w14:textId="77777777" w:rsidR="008F2B2D" w:rsidRPr="000622D0" w:rsidRDefault="008F2B2D" w:rsidP="00EC1CB5">
      <w:pPr>
        <w:pStyle w:val="a3"/>
        <w:tabs>
          <w:tab w:val="left" w:pos="10620"/>
        </w:tabs>
        <w:ind w:left="0" w:right="-12" w:firstLine="708"/>
        <w:contextualSpacing/>
        <w:rPr>
          <w:sz w:val="24"/>
          <w:szCs w:val="24"/>
        </w:rPr>
      </w:pPr>
    </w:p>
    <w:p w14:paraId="232B2968" w14:textId="77777777" w:rsidR="008F2B2D" w:rsidRPr="000622D0" w:rsidRDefault="008F2B2D" w:rsidP="00625A47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="00625A47">
        <w:t xml:space="preserve"> </w:t>
      </w:r>
      <w:r w:rsidRPr="000622D0">
        <w:t>Програми</w:t>
      </w:r>
    </w:p>
    <w:p w14:paraId="49E02E55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753A48">
        <w:t xml:space="preserve"> </w:t>
      </w:r>
      <w:r w:rsidR="008F2B2D" w:rsidRPr="000622D0">
        <w:t>Програми</w:t>
      </w:r>
      <w:r w:rsidR="00753A48"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753A48">
        <w:t xml:space="preserve"> </w:t>
      </w:r>
      <w:r w:rsidR="008F2B2D" w:rsidRPr="000622D0">
        <w:t>рахунок:</w:t>
      </w:r>
    </w:p>
    <w:p w14:paraId="385E4B85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753A48">
        <w:t xml:space="preserve"> </w:t>
      </w:r>
      <w:r w:rsidR="008F2B2D" w:rsidRPr="000622D0">
        <w:t>бюджету</w:t>
      </w:r>
      <w:r w:rsidR="00753A48">
        <w:t xml:space="preserve"> </w:t>
      </w:r>
      <w:r w:rsidR="008F2B2D" w:rsidRPr="000622D0">
        <w:t>Хорольської</w:t>
      </w:r>
      <w:r w:rsidR="00753A48">
        <w:t xml:space="preserve"> </w:t>
      </w:r>
      <w:r w:rsidR="008F2B2D" w:rsidRPr="000622D0">
        <w:t>територіальної</w:t>
      </w:r>
      <w:r w:rsidR="00753A48">
        <w:t xml:space="preserve"> </w:t>
      </w:r>
      <w:r w:rsidR="008F2B2D" w:rsidRPr="000622D0">
        <w:t>громади;</w:t>
      </w:r>
    </w:p>
    <w:p w14:paraId="14840296" w14:textId="77777777" w:rsidR="008F2B2D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753A48">
        <w:t xml:space="preserve"> </w:t>
      </w:r>
      <w:r w:rsidR="008F2B2D" w:rsidRPr="000622D0">
        <w:t>джерел</w:t>
      </w:r>
      <w:r w:rsidR="00753A48">
        <w:t xml:space="preserve"> </w:t>
      </w:r>
      <w:r w:rsidR="008F2B2D" w:rsidRPr="000622D0">
        <w:t>незаборонених</w:t>
      </w:r>
      <w:r w:rsidR="00753A48">
        <w:t xml:space="preserve"> </w:t>
      </w:r>
      <w:r w:rsidR="008F2B2D" w:rsidRPr="000622D0">
        <w:t>чинним</w:t>
      </w:r>
      <w:r w:rsidR="00753A48">
        <w:t xml:space="preserve"> </w:t>
      </w:r>
      <w:r w:rsidR="008F2B2D" w:rsidRPr="000622D0">
        <w:t>законодавством</w:t>
      </w:r>
      <w:r w:rsidR="00753A48">
        <w:t xml:space="preserve"> </w:t>
      </w:r>
      <w:r w:rsidR="008F2B2D" w:rsidRPr="000622D0">
        <w:t>України.</w:t>
      </w:r>
    </w:p>
    <w:p w14:paraId="27640318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>Фактичне</w:t>
      </w:r>
      <w:r w:rsidR="00753A48">
        <w:t xml:space="preserve"> </w:t>
      </w:r>
      <w:r w:rsidRPr="000622D0">
        <w:t>відшкодування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в</w:t>
      </w:r>
      <w:r w:rsidR="00753A48">
        <w:t xml:space="preserve"> </w:t>
      </w:r>
      <w:r w:rsidRPr="000622D0">
        <w:t>тарифах</w:t>
      </w:r>
      <w:r w:rsidR="00753A48">
        <w:t xml:space="preserve"> </w:t>
      </w:r>
      <w:r w:rsidRPr="000622D0">
        <w:t>надавачу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на</w:t>
      </w:r>
      <w:r w:rsidR="00753A48">
        <w:t xml:space="preserve"> </w:t>
      </w:r>
      <w:r w:rsidRPr="000622D0">
        <w:t>території</w:t>
      </w:r>
      <w:r w:rsidR="00753A48">
        <w:t xml:space="preserve"> </w:t>
      </w:r>
      <w:r w:rsidRPr="000622D0">
        <w:t>Хорольської територіальної</w:t>
      </w:r>
      <w:r w:rsidR="00753A48">
        <w:t xml:space="preserve"> </w:t>
      </w:r>
      <w:r w:rsidRPr="000622D0">
        <w:t>громади</w:t>
      </w:r>
      <w:r w:rsidR="00753A48">
        <w:t xml:space="preserve"> </w:t>
      </w:r>
      <w:r w:rsidRPr="000622D0">
        <w:t>проводиться</w:t>
      </w:r>
      <w:r w:rsidR="00753A48">
        <w:t xml:space="preserve"> </w:t>
      </w:r>
      <w:r w:rsidRPr="000622D0">
        <w:t>відповідно до вимог</w:t>
      </w:r>
      <w:r w:rsidR="00753A48">
        <w:t xml:space="preserve"> </w:t>
      </w:r>
      <w:r w:rsidRPr="000622D0">
        <w:t>Порядку розрахунків, обліку та</w:t>
      </w:r>
      <w:r w:rsidR="00753A48">
        <w:t xml:space="preserve"> </w:t>
      </w:r>
      <w:r w:rsidRPr="000622D0">
        <w:t>відшкодування різниці в тарифах на централізоване водопостачання та водовідведення у випадку</w:t>
      </w:r>
      <w:r w:rsidR="00753A48">
        <w:t xml:space="preserve"> </w:t>
      </w:r>
      <w:r w:rsidRPr="000622D0">
        <w:t>невідповідності</w:t>
      </w:r>
      <w:r w:rsidR="00753A48">
        <w:t xml:space="preserve"> </w:t>
      </w:r>
      <w:r w:rsidRPr="000622D0">
        <w:t>фактичної</w:t>
      </w:r>
      <w:r w:rsidR="00753A48">
        <w:t xml:space="preserve"> </w:t>
      </w:r>
      <w:r w:rsidRPr="000622D0">
        <w:t>вартості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встановленим</w:t>
      </w:r>
      <w:r w:rsidR="00753A48">
        <w:t xml:space="preserve"> </w:t>
      </w:r>
      <w:r w:rsidRPr="000622D0">
        <w:t>тарифам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споживачів.</w:t>
      </w:r>
    </w:p>
    <w:p w14:paraId="42D777F3" w14:textId="77777777" w:rsidR="00877F7E" w:rsidRDefault="008F2B2D" w:rsidP="00EC1CB5">
      <w:pPr>
        <w:pStyle w:val="a3"/>
        <w:ind w:left="0" w:right="-7" w:firstLine="708"/>
        <w:contextualSpacing/>
      </w:pPr>
      <w:r w:rsidRPr="000622D0">
        <w:t>Надавач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</w:t>
      </w:r>
      <w:r w:rsidR="00B83D15">
        <w:t>,</w:t>
      </w:r>
      <w:r w:rsidR="00753A48">
        <w:t xml:space="preserve"> </w:t>
      </w:r>
      <w:r w:rsidRPr="000622D0">
        <w:t>щомісячно</w:t>
      </w:r>
      <w:r w:rsidR="00753A48">
        <w:t xml:space="preserve"> </w:t>
      </w:r>
      <w:r w:rsidRPr="000622D0">
        <w:t>здійснюють</w:t>
      </w:r>
      <w:r w:rsidR="00753A48">
        <w:t xml:space="preserve"> </w:t>
      </w:r>
      <w:r w:rsidRPr="000622D0">
        <w:t>підготовку розрахунків н</w:t>
      </w:r>
      <w:r w:rsidR="00753A48">
        <w:t xml:space="preserve">а </w:t>
      </w:r>
      <w:r w:rsidRPr="000622D0">
        <w:t>відшкодування витрат в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між</w:t>
      </w:r>
      <w:r w:rsidR="00753A48">
        <w:t xml:space="preserve"> </w:t>
      </w:r>
      <w:r w:rsidRPr="000622D0">
        <w:t>затвердженим</w:t>
      </w:r>
      <w:r w:rsidR="00753A48">
        <w:t xml:space="preserve"> </w:t>
      </w:r>
      <w:r w:rsidRPr="000622D0">
        <w:t>розміром</w:t>
      </w:r>
      <w:r w:rsidR="00753A48">
        <w:t xml:space="preserve"> </w:t>
      </w:r>
      <w:r w:rsidRPr="000622D0">
        <w:t>тарифу</w:t>
      </w:r>
      <w:r w:rsidR="00753A48">
        <w:t xml:space="preserve"> </w:t>
      </w:r>
      <w:r w:rsidRPr="000622D0">
        <w:t>та</w:t>
      </w:r>
      <w:r w:rsidR="00753A48">
        <w:t xml:space="preserve"> </w:t>
      </w:r>
      <w:r w:rsidRPr="000622D0">
        <w:t>розміром</w:t>
      </w:r>
      <w:r w:rsidR="005F4562">
        <w:t xml:space="preserve"> економічно обґрунтованих </w:t>
      </w:r>
      <w:r w:rsidRPr="000622D0">
        <w:t>витрат</w:t>
      </w:r>
      <w:r w:rsidR="00BA6BFD">
        <w:t xml:space="preserve"> </w:t>
      </w:r>
      <w:r w:rsidRPr="000622D0">
        <w:t>на</w:t>
      </w:r>
      <w:r w:rsidR="00BA6BFD">
        <w:t xml:space="preserve"> </w:t>
      </w:r>
      <w:r w:rsidRPr="000622D0">
        <w:t>їх</w:t>
      </w:r>
      <w:r w:rsidR="00BA6BFD">
        <w:t xml:space="preserve"> </w:t>
      </w:r>
      <w:r w:rsidRPr="000622D0">
        <w:t>виробництво</w:t>
      </w:r>
      <w:r w:rsidR="005F4562">
        <w:t xml:space="preserve"> за фактичними </w:t>
      </w:r>
      <w:r w:rsidRPr="000622D0">
        <w:t>обсягами</w:t>
      </w:r>
      <w:r w:rsidR="005C13AB">
        <w:t xml:space="preserve"> </w:t>
      </w:r>
      <w:r w:rsidRPr="000622D0">
        <w:t>споживання з централізованого водопостачання, водовідведення та</w:t>
      </w:r>
      <w:r w:rsidR="00C63FB3">
        <w:t xml:space="preserve"> </w:t>
      </w:r>
      <w:r w:rsidRPr="000622D0">
        <w:t>подає</w:t>
      </w:r>
      <w:r w:rsidR="00C63FB3">
        <w:t xml:space="preserve"> </w:t>
      </w:r>
      <w:r w:rsidRPr="000622D0">
        <w:t>їх</w:t>
      </w:r>
      <w:r w:rsidR="00C63FB3">
        <w:t xml:space="preserve"> </w:t>
      </w:r>
      <w:r w:rsidRPr="000622D0">
        <w:t>на розгляд до</w:t>
      </w:r>
      <w:r w:rsidR="00C63FB3">
        <w:t xml:space="preserve"> </w:t>
      </w:r>
      <w:r w:rsidRPr="000622D0"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6D7C6D7" w14:textId="77777777" w:rsidR="00027BE1" w:rsidRPr="000622D0" w:rsidRDefault="00027BE1" w:rsidP="00EC1CB5">
      <w:pPr>
        <w:pStyle w:val="a3"/>
        <w:ind w:left="0" w:right="-7" w:firstLine="708"/>
        <w:contextualSpacing/>
      </w:pPr>
    </w:p>
    <w:p w14:paraId="5F218303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 xml:space="preserve">Виконавчий комітет Хорольської міської ради, як головний розпорядник </w:t>
      </w:r>
      <w:r w:rsidRPr="000622D0">
        <w:lastRenderedPageBreak/>
        <w:t>коштів,</w:t>
      </w:r>
      <w:r w:rsidR="00C63FB3">
        <w:t xml:space="preserve"> </w:t>
      </w:r>
      <w:r w:rsidRPr="000622D0">
        <w:t>здійснює перерахування коштів бюджету Хорольської територіальної</w:t>
      </w:r>
      <w:r w:rsidR="00C63FB3">
        <w:t xml:space="preserve"> </w:t>
      </w:r>
      <w:r w:rsidRPr="000622D0">
        <w:t>г</w:t>
      </w:r>
      <w:r w:rsidR="005F4562">
        <w:t xml:space="preserve">ромади одержувачу бюджетних коштів </w:t>
      </w:r>
      <w:r w:rsidRPr="000622D0">
        <w:t>комунальному</w:t>
      </w:r>
      <w:r w:rsidR="00C63FB3">
        <w:t xml:space="preserve"> </w:t>
      </w:r>
      <w:r w:rsidR="00877F7E" w:rsidRPr="000622D0">
        <w:t>підприємству «</w:t>
      </w:r>
      <w:proofErr w:type="spellStart"/>
      <w:r w:rsidR="00877F7E" w:rsidRPr="000622D0">
        <w:t>Комунсервіс</w:t>
      </w:r>
      <w:proofErr w:type="spellEnd"/>
      <w:r w:rsidR="00877F7E" w:rsidRPr="000622D0">
        <w:t>»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рахунки,</w:t>
      </w:r>
      <w:r w:rsidR="00C63FB3">
        <w:t xml:space="preserve"> </w:t>
      </w:r>
      <w:r w:rsidRPr="000622D0">
        <w:t>відкриті</w:t>
      </w:r>
      <w:r w:rsidR="00C63FB3">
        <w:t xml:space="preserve"> </w:t>
      </w:r>
      <w:r w:rsidRPr="000622D0">
        <w:t>в</w:t>
      </w:r>
      <w:r w:rsidR="00C63FB3">
        <w:t xml:space="preserve"> </w:t>
      </w:r>
      <w:r w:rsidRPr="000622D0">
        <w:t>Управлінні</w:t>
      </w:r>
      <w:r w:rsidR="00C63FB3">
        <w:t xml:space="preserve"> </w:t>
      </w:r>
      <w:r w:rsidRPr="000622D0">
        <w:t>Державної</w:t>
      </w:r>
      <w:r w:rsidR="00C63FB3">
        <w:t xml:space="preserve"> </w:t>
      </w:r>
      <w:r w:rsidRPr="000622D0">
        <w:t>Казначейської</w:t>
      </w:r>
      <w:r w:rsidR="00C63FB3">
        <w:t xml:space="preserve"> </w:t>
      </w:r>
      <w:r w:rsidRPr="000622D0">
        <w:t>служби</w:t>
      </w:r>
      <w:r w:rsidR="00C63FB3">
        <w:t xml:space="preserve"> </w:t>
      </w:r>
      <w:r w:rsidRPr="000622D0">
        <w:t>України</w:t>
      </w:r>
      <w:r w:rsidR="00877F7E" w:rsidRPr="000622D0">
        <w:t>.</w:t>
      </w:r>
    </w:p>
    <w:p w14:paraId="23ABECD9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Кошти</w:t>
      </w:r>
      <w:r w:rsidR="00C63FB3">
        <w:t xml:space="preserve"> </w:t>
      </w:r>
      <w:r w:rsidR="00854719">
        <w:t xml:space="preserve">за відшкодування в різниці в тарифах КП </w:t>
      </w:r>
      <w:r w:rsidRPr="000622D0">
        <w:t>«</w:t>
      </w:r>
      <w:proofErr w:type="spellStart"/>
      <w:r w:rsidRPr="000622D0">
        <w:t>Комунсервіс</w:t>
      </w:r>
      <w:proofErr w:type="spellEnd"/>
      <w:r w:rsidRPr="000622D0">
        <w:t>»</w:t>
      </w:r>
      <w:r w:rsidR="00C63FB3">
        <w:t xml:space="preserve"> </w:t>
      </w:r>
      <w:r w:rsidRPr="000622D0">
        <w:t>використовує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оплату</w:t>
      </w:r>
      <w:r w:rsidR="00C63FB3">
        <w:t xml:space="preserve"> </w:t>
      </w:r>
      <w:r w:rsidRPr="000622D0">
        <w:t>витрат пов’язаних з наданням послуг з</w:t>
      </w:r>
      <w:r w:rsidR="00C63FB3">
        <w:t xml:space="preserve"> </w:t>
      </w:r>
      <w:r w:rsidRPr="000622D0">
        <w:t>водопостачання</w:t>
      </w:r>
      <w:r w:rsidR="00C63FB3">
        <w:t xml:space="preserve"> </w:t>
      </w:r>
      <w:r w:rsidRPr="000622D0">
        <w:rPr>
          <w:spacing w:val="-9"/>
        </w:rPr>
        <w:t>та водовідведення</w:t>
      </w:r>
      <w:r w:rsidRPr="000622D0">
        <w:t>.</w:t>
      </w:r>
    </w:p>
    <w:p w14:paraId="15AA03BF" w14:textId="77777777" w:rsidR="008F2B2D" w:rsidRPr="000622D0" w:rsidRDefault="008F2B2D" w:rsidP="00C63FB3">
      <w:pPr>
        <w:pStyle w:val="a3"/>
        <w:ind w:left="0" w:firstLine="708"/>
        <w:contextualSpacing/>
      </w:pPr>
      <w:r w:rsidRPr="000622D0">
        <w:t>Фінансування</w:t>
      </w:r>
      <w:r w:rsidR="008C6FED">
        <w:t xml:space="preserve"> </w:t>
      </w:r>
      <w:r w:rsidRPr="000622D0">
        <w:t>заходів</w:t>
      </w:r>
      <w:r w:rsidR="008C6FED">
        <w:t xml:space="preserve"> </w:t>
      </w:r>
      <w:r w:rsidRPr="000622D0">
        <w:t>Програми</w:t>
      </w:r>
      <w:r w:rsidR="008C6FED">
        <w:t xml:space="preserve"> </w:t>
      </w:r>
      <w:r w:rsidRPr="000622D0">
        <w:t>здійснюється</w:t>
      </w:r>
      <w:r w:rsidR="008C6FED">
        <w:t xml:space="preserve"> </w:t>
      </w:r>
      <w:r w:rsidRPr="000622D0">
        <w:t>в</w:t>
      </w:r>
      <w:r w:rsidR="008C6FED">
        <w:t xml:space="preserve"> </w:t>
      </w:r>
      <w:r w:rsidRPr="000622D0">
        <w:t>межах</w:t>
      </w:r>
      <w:r w:rsidR="008C6FED">
        <w:t xml:space="preserve"> </w:t>
      </w:r>
      <w:r w:rsidRPr="000622D0">
        <w:t>фінансових</w:t>
      </w:r>
      <w:r w:rsidR="008C6FED">
        <w:t xml:space="preserve"> </w:t>
      </w:r>
      <w:r w:rsidRPr="000622D0">
        <w:t>можливостей</w:t>
      </w:r>
      <w:r w:rsidR="008C6FED">
        <w:t xml:space="preserve"> </w:t>
      </w:r>
      <w:r w:rsidRPr="000622D0">
        <w:t>бюджету</w:t>
      </w:r>
      <w:r w:rsidR="008C6FED">
        <w:t xml:space="preserve"> </w:t>
      </w:r>
      <w:r w:rsidRPr="000622D0">
        <w:t>Хорольської</w:t>
      </w:r>
      <w:r w:rsidRPr="000622D0">
        <w:rPr>
          <w:spacing w:val="-3"/>
        </w:rPr>
        <w:t xml:space="preserve"> міської </w:t>
      </w:r>
      <w:r w:rsidRPr="000622D0">
        <w:t>територіальної</w:t>
      </w:r>
      <w:r w:rsidR="008C6FED">
        <w:t xml:space="preserve"> </w:t>
      </w:r>
      <w:r w:rsidRPr="000622D0">
        <w:t>громади.</w:t>
      </w:r>
    </w:p>
    <w:p w14:paraId="365E71BB" w14:textId="77777777" w:rsidR="008B61CC" w:rsidRPr="000622D0" w:rsidRDefault="008B61CC" w:rsidP="00C63FB3">
      <w:pPr>
        <w:pStyle w:val="a3"/>
        <w:ind w:left="0" w:firstLine="708"/>
        <w:contextualSpacing/>
        <w:rPr>
          <w:sz w:val="12"/>
          <w:szCs w:val="12"/>
        </w:rPr>
      </w:pPr>
    </w:p>
    <w:p w14:paraId="603DE760" w14:textId="0BFF7269" w:rsidR="008F2B2D" w:rsidRPr="000622D0" w:rsidRDefault="008F2B2D" w:rsidP="008C6FED">
      <w:pPr>
        <w:pStyle w:val="11"/>
        <w:tabs>
          <w:tab w:val="left" w:pos="1436"/>
        </w:tabs>
        <w:ind w:left="0"/>
        <w:contextualSpacing/>
        <w:jc w:val="center"/>
      </w:pPr>
      <w:r w:rsidRPr="000622D0">
        <w:t>6.</w:t>
      </w:r>
      <w:r w:rsidR="00555038">
        <w:t xml:space="preserve"> </w:t>
      </w:r>
      <w:r w:rsidRPr="000622D0">
        <w:t>Система</w:t>
      </w:r>
      <w:r w:rsidR="008C6FED">
        <w:t xml:space="preserve"> </w:t>
      </w:r>
      <w:r w:rsidRPr="000622D0">
        <w:t>управління</w:t>
      </w:r>
      <w:r w:rsidR="008C6FED">
        <w:t xml:space="preserve"> </w:t>
      </w:r>
      <w:r w:rsidRPr="000622D0">
        <w:t>та</w:t>
      </w:r>
      <w:r w:rsidR="008C6FED">
        <w:t xml:space="preserve"> </w:t>
      </w:r>
      <w:r w:rsidRPr="000622D0">
        <w:t>контролю</w:t>
      </w:r>
      <w:r w:rsidR="008C6FED">
        <w:t xml:space="preserve"> </w:t>
      </w:r>
      <w:r w:rsidRPr="000622D0">
        <w:t>за</w:t>
      </w:r>
      <w:r w:rsidR="008C6FED">
        <w:t xml:space="preserve"> </w:t>
      </w:r>
      <w:r w:rsidRPr="000622D0">
        <w:t>ходом</w:t>
      </w:r>
      <w:r w:rsidR="008C6FED">
        <w:t xml:space="preserve"> </w:t>
      </w:r>
      <w:r w:rsidRPr="000622D0">
        <w:t>виконання</w:t>
      </w:r>
      <w:r w:rsidR="008C6FED">
        <w:t xml:space="preserve"> </w:t>
      </w:r>
      <w:r w:rsidRPr="000622D0">
        <w:t>Програми</w:t>
      </w:r>
    </w:p>
    <w:p w14:paraId="41E242EA" w14:textId="02359F60" w:rsidR="00877F7E" w:rsidRPr="000622D0" w:rsidRDefault="008F2B2D" w:rsidP="00C63FB3">
      <w:pPr>
        <w:pStyle w:val="a3"/>
        <w:ind w:left="0" w:right="-7" w:firstLine="708"/>
        <w:contextualSpacing/>
      </w:pPr>
      <w:r w:rsidRPr="00106074">
        <w:t>Координацію</w:t>
      </w:r>
      <w:r w:rsidR="008C6FED" w:rsidRPr="00106074">
        <w:t xml:space="preserve"> </w:t>
      </w:r>
      <w:r w:rsidRPr="00106074">
        <w:t>і</w:t>
      </w:r>
      <w:r w:rsidR="008C6FED" w:rsidRPr="00106074">
        <w:t xml:space="preserve"> </w:t>
      </w:r>
      <w:r w:rsidRPr="00106074">
        <w:t>контроль</w:t>
      </w:r>
      <w:r w:rsidR="008C6FED" w:rsidRPr="00106074">
        <w:t xml:space="preserve"> </w:t>
      </w:r>
      <w:r w:rsidRPr="00106074">
        <w:t>за</w:t>
      </w:r>
      <w:r w:rsidR="008C6FED" w:rsidRPr="00106074">
        <w:t xml:space="preserve"> </w:t>
      </w:r>
      <w:r w:rsidRPr="00106074">
        <w:t>виконанням</w:t>
      </w:r>
      <w:r w:rsidR="008C6FED" w:rsidRPr="00106074">
        <w:t xml:space="preserve"> </w:t>
      </w:r>
      <w:r w:rsidRPr="00106074">
        <w:t>Програми</w:t>
      </w:r>
      <w:r w:rsidR="008C6FED" w:rsidRPr="00106074">
        <w:t xml:space="preserve"> </w:t>
      </w:r>
      <w:r w:rsidRPr="00106074">
        <w:t>здійснюють</w:t>
      </w:r>
      <w:r w:rsidR="008C6FED" w:rsidRPr="00106074">
        <w:t xml:space="preserve"> </w:t>
      </w:r>
      <w:r w:rsidRPr="00106074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8C6FED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="00725DD3" w:rsidRPr="00725DD3">
        <w:t>.</w:t>
      </w:r>
    </w:p>
    <w:p w14:paraId="202DDA36" w14:textId="61D4E89B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КП</w:t>
      </w:r>
      <w:r w:rsidR="008B0350">
        <w:t xml:space="preserve"> </w:t>
      </w:r>
      <w:r w:rsidRPr="000622D0">
        <w:t>«</w:t>
      </w:r>
      <w:proofErr w:type="spellStart"/>
      <w:r w:rsidRPr="000622D0">
        <w:t>Комунсервіс</w:t>
      </w:r>
      <w:proofErr w:type="spellEnd"/>
      <w:r w:rsidRPr="000622D0">
        <w:t>»</w:t>
      </w:r>
      <w:r w:rsidR="008C6FED">
        <w:t xml:space="preserve"> </w:t>
      </w:r>
      <w:r w:rsidRPr="000622D0">
        <w:t>щомісячно</w:t>
      </w:r>
      <w:r w:rsidR="008C6FED">
        <w:t xml:space="preserve"> </w:t>
      </w:r>
      <w:r w:rsidRPr="000622D0">
        <w:t>надає</w:t>
      </w:r>
      <w:r w:rsidR="008B0350">
        <w:t xml:space="preserve"> </w:t>
      </w:r>
      <w:r w:rsidRPr="000622D0">
        <w:t>зведений</w:t>
      </w:r>
      <w:r w:rsidR="008B0350">
        <w:t xml:space="preserve"> </w:t>
      </w:r>
      <w:r w:rsidRPr="000622D0">
        <w:t>розрахунок</w:t>
      </w:r>
      <w:r w:rsidR="008B0350">
        <w:t xml:space="preserve"> </w:t>
      </w:r>
      <w:r w:rsidRPr="000622D0">
        <w:t>різниці</w:t>
      </w:r>
      <w:r w:rsidR="008B0350">
        <w:t xml:space="preserve"> </w:t>
      </w:r>
      <w:r w:rsidRPr="000622D0">
        <w:t>між</w:t>
      </w:r>
      <w:r w:rsidR="008B0350">
        <w:t xml:space="preserve"> </w:t>
      </w:r>
      <w:r w:rsidRPr="000622D0">
        <w:t>тарифом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обґрунтованою</w:t>
      </w:r>
      <w:r w:rsidR="008B0350">
        <w:t xml:space="preserve"> </w:t>
      </w:r>
      <w:r w:rsidRPr="000622D0">
        <w:t>вартістю послуг</w:t>
      </w:r>
      <w:r w:rsidR="008B0350">
        <w:t xml:space="preserve"> </w:t>
      </w:r>
      <w:r w:rsidRPr="000622D0">
        <w:t>з</w:t>
      </w:r>
      <w:r w:rsidR="008B0350">
        <w:t xml:space="preserve"> </w:t>
      </w:r>
      <w:r w:rsidRPr="000622D0">
        <w:t>централізованого</w:t>
      </w:r>
      <w:r w:rsidR="008B0350">
        <w:t xml:space="preserve"> </w:t>
      </w:r>
      <w:r w:rsidRPr="000622D0">
        <w:t>водопостачання, водовідведення та реєстр фактично спожитого та сплаченого водопостачання, водовідведення в</w:t>
      </w:r>
      <w:r w:rsidR="008B0350">
        <w:t xml:space="preserve"> </w:t>
      </w:r>
      <w:r w:rsidRPr="000622D0">
        <w:t>розрізі</w:t>
      </w:r>
      <w:r w:rsidR="008B0350">
        <w:t xml:space="preserve"> </w:t>
      </w:r>
      <w:r w:rsidRPr="000622D0">
        <w:t>споживачів</w:t>
      </w:r>
      <w:r w:rsidR="008B0350">
        <w:t xml:space="preserve"> </w:t>
      </w:r>
      <w:r w:rsidRPr="000622D0">
        <w:t>за</w:t>
      </w:r>
      <w:r w:rsidR="008B0350">
        <w:t xml:space="preserve"> </w:t>
      </w:r>
      <w:r w:rsidRPr="000622D0">
        <w:t>формами згідно з</w:t>
      </w:r>
      <w:r w:rsidR="008B0350">
        <w:t xml:space="preserve"> </w:t>
      </w:r>
      <w:r w:rsidRPr="000622D0">
        <w:t>додатками</w:t>
      </w:r>
      <w:r w:rsidR="008B0350">
        <w:t xml:space="preserve"> </w:t>
      </w:r>
      <w:r w:rsidRPr="000622D0">
        <w:t>1,2.</w:t>
      </w:r>
    </w:p>
    <w:p w14:paraId="1A18FCDF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rPr>
          <w:spacing w:val="-3"/>
        </w:rPr>
        <w:t xml:space="preserve">Зазначена інформація </w:t>
      </w:r>
      <w:r w:rsidRPr="000622D0">
        <w:rPr>
          <w:spacing w:val="-2"/>
        </w:rPr>
        <w:t>використовується для аналізу ефективності виконання</w:t>
      </w:r>
      <w:r w:rsidR="008B0350">
        <w:rPr>
          <w:spacing w:val="-2"/>
        </w:rPr>
        <w:t xml:space="preserve"> </w:t>
      </w:r>
      <w:r w:rsidRPr="000622D0">
        <w:rPr>
          <w:spacing w:val="-3"/>
        </w:rPr>
        <w:t>програми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та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надання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пропозицій</w:t>
      </w:r>
      <w:r w:rsidR="008B0350">
        <w:rPr>
          <w:spacing w:val="-3"/>
        </w:rPr>
        <w:t xml:space="preserve">, </w:t>
      </w:r>
      <w:r w:rsidRPr="000622D0">
        <w:rPr>
          <w:spacing w:val="-2"/>
        </w:rPr>
        <w:t>що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доцільності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продовження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її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фінансування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та</w:t>
      </w:r>
      <w:r w:rsidR="008B0350">
        <w:rPr>
          <w:spacing w:val="-2"/>
        </w:rPr>
        <w:t xml:space="preserve"> </w:t>
      </w:r>
      <w:r w:rsidRPr="000622D0">
        <w:t>виконання.</w:t>
      </w:r>
    </w:p>
    <w:p w14:paraId="4BA9B3C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направляє інформацію до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управління Хорольської міської</w:t>
      </w:r>
      <w:r w:rsidR="008B0350">
        <w:t xml:space="preserve"> </w:t>
      </w:r>
      <w:r w:rsidRPr="000622D0">
        <w:t>ради.</w:t>
      </w:r>
    </w:p>
    <w:p w14:paraId="4862BF0C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На</w:t>
      </w:r>
      <w:r w:rsidR="008B0350">
        <w:t xml:space="preserve"> </w:t>
      </w:r>
      <w:r w:rsidRPr="000622D0">
        <w:t>підставі</w:t>
      </w:r>
      <w:r w:rsidR="008B0350">
        <w:t xml:space="preserve"> </w:t>
      </w:r>
      <w:r w:rsidRPr="000622D0">
        <w:t>отриманих</w:t>
      </w:r>
      <w:r w:rsidR="008B0350">
        <w:t xml:space="preserve"> </w:t>
      </w:r>
      <w:r w:rsidRPr="000622D0">
        <w:t>щомісячних</w:t>
      </w:r>
      <w:r w:rsidR="008B0350">
        <w:t xml:space="preserve"> </w:t>
      </w:r>
      <w:r w:rsidRPr="000622D0">
        <w:t>розрахунків</w:t>
      </w:r>
      <w:r w:rsidR="008B0350">
        <w:t xml:space="preserve"> </w:t>
      </w:r>
      <w:r w:rsidRPr="000622D0">
        <w:t>в</w:t>
      </w:r>
      <w:r w:rsidR="008B0350">
        <w:t xml:space="preserve"> </w:t>
      </w:r>
      <w:r w:rsidRPr="000622D0">
        <w:t>межах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протягом</w:t>
      </w:r>
      <w:r w:rsidR="008B0350">
        <w:t xml:space="preserve"> </w:t>
      </w:r>
      <w:r w:rsidRPr="000622D0">
        <w:t>поточного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року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затвердження</w:t>
      </w:r>
      <w:r w:rsidR="008B0350">
        <w:t xml:space="preserve"> </w:t>
      </w:r>
      <w:r w:rsidRPr="000622D0">
        <w:t>нового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проводить відшкодування втрат, що пов’язані з дією цін/тарифів на житлово-комунальні</w:t>
      </w:r>
      <w:r w:rsidR="008B0350">
        <w:t xml:space="preserve"> </w:t>
      </w:r>
      <w:r w:rsidRPr="000622D0">
        <w:t>послуги</w:t>
      </w:r>
      <w:r w:rsidR="008B0350">
        <w:t xml:space="preserve"> </w:t>
      </w:r>
      <w:r w:rsidRPr="000622D0">
        <w:t>для</w:t>
      </w:r>
      <w:r w:rsidR="008B0350">
        <w:t xml:space="preserve"> </w:t>
      </w:r>
      <w:r w:rsidRPr="000622D0">
        <w:t>споживачів,</w:t>
      </w:r>
      <w:r w:rsidR="008B0350">
        <w:t xml:space="preserve"> </w:t>
      </w:r>
      <w:r w:rsidRPr="000622D0">
        <w:t>нижчих</w:t>
      </w:r>
      <w:r w:rsidR="008B0350">
        <w:t xml:space="preserve"> </w:t>
      </w:r>
      <w:r w:rsidRPr="000622D0">
        <w:t>від</w:t>
      </w:r>
      <w:r w:rsidR="008B0350">
        <w:t xml:space="preserve"> </w:t>
      </w:r>
      <w:r w:rsidRPr="000622D0">
        <w:t>розміру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обґрунтованих</w:t>
      </w:r>
      <w:r w:rsidR="008B0350">
        <w:t xml:space="preserve"> </w:t>
      </w:r>
      <w:r w:rsidRPr="000622D0">
        <w:t>фактичних витрат</w:t>
      </w:r>
      <w:r w:rsidR="008B0350">
        <w:t xml:space="preserve"> </w:t>
      </w:r>
      <w:r w:rsidRPr="000622D0">
        <w:t>на</w:t>
      </w:r>
      <w:r w:rsidR="008B0350">
        <w:t xml:space="preserve"> </w:t>
      </w:r>
      <w:r w:rsidRPr="000622D0">
        <w:t>їх</w:t>
      </w:r>
      <w:r w:rsidR="008B0350">
        <w:t xml:space="preserve"> </w:t>
      </w:r>
      <w:r w:rsidRPr="000622D0">
        <w:t>виробництво.</w:t>
      </w:r>
    </w:p>
    <w:p w14:paraId="0F47FC7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здійснюють</w:t>
      </w:r>
      <w:r w:rsidR="008B0350">
        <w:t xml:space="preserve"> </w:t>
      </w:r>
      <w:r w:rsidRPr="000622D0">
        <w:t>узагальнення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відповідальних</w:t>
      </w:r>
      <w:r w:rsidR="008B0350">
        <w:t xml:space="preserve"> </w:t>
      </w:r>
      <w:r w:rsidRPr="000622D0">
        <w:t>виконавців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поточне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остаточне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програми,</w:t>
      </w:r>
      <w:r w:rsidR="008B0350">
        <w:t xml:space="preserve"> </w:t>
      </w:r>
      <w:r w:rsidRPr="000622D0">
        <w:t>проводять</w:t>
      </w:r>
      <w:r w:rsidR="008B0350">
        <w:t xml:space="preserve"> </w:t>
      </w:r>
      <w:r w:rsidRPr="000622D0">
        <w:t>аналіз</w:t>
      </w:r>
      <w:r w:rsidR="008B0350">
        <w:t xml:space="preserve"> </w:t>
      </w:r>
      <w:r w:rsidRPr="000622D0">
        <w:t>вказаних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включають</w:t>
      </w:r>
      <w:r w:rsidR="008B0350">
        <w:t xml:space="preserve"> </w:t>
      </w:r>
      <w:r w:rsidRPr="000622D0">
        <w:t>його</w:t>
      </w:r>
      <w:r w:rsidR="008B0350">
        <w:t xml:space="preserve"> </w:t>
      </w:r>
      <w:r w:rsidRPr="000622D0">
        <w:t>результати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щорічного</w:t>
      </w:r>
      <w:r w:rsidR="008B0350">
        <w:t xml:space="preserve"> </w:t>
      </w:r>
      <w:r w:rsidRPr="000622D0">
        <w:t>звіту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</w:t>
      </w:r>
      <w:r w:rsidR="008B0350">
        <w:t xml:space="preserve"> </w:t>
      </w:r>
      <w:r w:rsidRPr="000622D0">
        <w:t>економічного</w:t>
      </w:r>
      <w:r w:rsidR="008B0350">
        <w:t xml:space="preserve"> </w:t>
      </w:r>
      <w:r w:rsidRPr="000622D0">
        <w:t>і</w:t>
      </w:r>
      <w:r w:rsidR="008B0350">
        <w:t xml:space="preserve"> </w:t>
      </w:r>
      <w:r w:rsidRPr="000622D0">
        <w:t>соціального</w:t>
      </w:r>
      <w:r w:rsidR="008B0350">
        <w:t xml:space="preserve"> </w:t>
      </w:r>
      <w:r w:rsidRPr="000622D0">
        <w:t>розвитку громади.</w:t>
      </w:r>
    </w:p>
    <w:p w14:paraId="57AD112F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Дострокове припинення виконання Програми відбувається у разі втрати</w:t>
      </w:r>
      <w:r w:rsidR="008B0350">
        <w:t xml:space="preserve"> </w:t>
      </w:r>
      <w:r w:rsidRPr="000622D0">
        <w:t>актуальності основної її мети за спільним поданням відповідального виконавця</w:t>
      </w:r>
      <w:r w:rsidR="008B0350">
        <w:t xml:space="preserve"> </w:t>
      </w:r>
      <w:r w:rsidRPr="000622D0">
        <w:t>програми.</w:t>
      </w:r>
    </w:p>
    <w:p w14:paraId="25791B82" w14:textId="77777777" w:rsidR="00E2384B" w:rsidRDefault="00E2384B" w:rsidP="00555038">
      <w:pPr>
        <w:pStyle w:val="a3"/>
        <w:ind w:left="0" w:right="-7"/>
        <w:contextualSpacing/>
        <w:jc w:val="left"/>
      </w:pPr>
    </w:p>
    <w:p w14:paraId="6A4187D8" w14:textId="77777777" w:rsidR="00555038" w:rsidRPr="000622D0" w:rsidRDefault="00555038" w:rsidP="00555038">
      <w:pPr>
        <w:pStyle w:val="a3"/>
        <w:ind w:left="0" w:right="-7"/>
        <w:contextualSpacing/>
        <w:jc w:val="left"/>
      </w:pPr>
    </w:p>
    <w:p w14:paraId="3220FF21" w14:textId="77777777" w:rsidR="00E2384B" w:rsidRPr="000622D0" w:rsidRDefault="00E2384B" w:rsidP="00567774">
      <w:pPr>
        <w:pStyle w:val="a3"/>
        <w:spacing w:before="1"/>
        <w:ind w:left="0"/>
        <w:contextualSpacing/>
        <w:jc w:val="left"/>
      </w:pPr>
    </w:p>
    <w:p w14:paraId="610CC3F7" w14:textId="42CCE30B" w:rsidR="00383D31" w:rsidRPr="000622D0" w:rsidRDefault="00227B10" w:rsidP="00567774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БОЙКО</w:t>
      </w:r>
    </w:p>
    <w:p w14:paraId="41C6D6A9" w14:textId="77777777" w:rsidR="00D73F59" w:rsidRDefault="00D73F59" w:rsidP="00567774">
      <w:pPr>
        <w:pStyle w:val="a3"/>
        <w:ind w:left="0" w:right="300"/>
        <w:contextualSpacing/>
        <w:jc w:val="left"/>
        <w:rPr>
          <w:lang w:val="ru-RU"/>
        </w:rPr>
      </w:pPr>
    </w:p>
    <w:p w14:paraId="4E3B55B4" w14:textId="3BB1344E" w:rsidR="00725DD3" w:rsidRPr="00725DD3" w:rsidRDefault="00725DD3" w:rsidP="00725DD3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>
        <w:rPr>
          <w:lang w:val="ru-RU"/>
        </w:rPr>
        <w:t xml:space="preserve"> 2</w:t>
      </w:r>
    </w:p>
    <w:p w14:paraId="5553B115" w14:textId="548782F1" w:rsidR="00725DD3" w:rsidRPr="000622D0" w:rsidRDefault="00725DD3" w:rsidP="00725DD3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="00555038">
        <w:t xml:space="preserve">64 </w:t>
      </w:r>
      <w:r w:rsidRPr="000622D0">
        <w:t xml:space="preserve">сесії Хорольської міської ради восьмого скликання від </w:t>
      </w:r>
      <w:r>
        <w:t>20</w:t>
      </w:r>
      <w:r w:rsidRPr="000622D0">
        <w:t>.12.202</w:t>
      </w:r>
      <w:r>
        <w:t xml:space="preserve">4 </w:t>
      </w:r>
      <w:r w:rsidRPr="000622D0">
        <w:t>№</w:t>
      </w:r>
      <w:r w:rsidR="00555038">
        <w:t>3035</w:t>
      </w:r>
    </w:p>
    <w:p w14:paraId="0425FBDF" w14:textId="556F048A" w:rsidR="008F2B2D" w:rsidRPr="00725DD3" w:rsidRDefault="008F2B2D" w:rsidP="008B0350">
      <w:pPr>
        <w:pStyle w:val="a3"/>
        <w:ind w:left="4248" w:right="300" w:firstLine="708"/>
        <w:contextualSpacing/>
        <w:jc w:val="right"/>
      </w:pPr>
    </w:p>
    <w:p w14:paraId="403C51C2" w14:textId="77777777" w:rsidR="00D73F59" w:rsidRPr="00D73F59" w:rsidRDefault="00D73F59" w:rsidP="00567774">
      <w:pPr>
        <w:pStyle w:val="a3"/>
        <w:ind w:left="0" w:right="300"/>
        <w:contextualSpacing/>
        <w:jc w:val="left"/>
      </w:pPr>
    </w:p>
    <w:p w14:paraId="65195EB5" w14:textId="77777777" w:rsidR="008F2B2D" w:rsidRPr="000622D0" w:rsidRDefault="008F2B2D" w:rsidP="008B0350">
      <w:pPr>
        <w:spacing w:before="258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195340CA" w14:textId="77777777" w:rsidR="008F2B2D" w:rsidRPr="000622D0" w:rsidRDefault="008F2B2D" w:rsidP="008B0350">
      <w:pPr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послуг</w:t>
      </w:r>
    </w:p>
    <w:p w14:paraId="29E9429A" w14:textId="77777777" w:rsidR="008F2B2D" w:rsidRPr="000622D0" w:rsidRDefault="008F2B2D" w:rsidP="008B0350">
      <w:pPr>
        <w:spacing w:before="45"/>
        <w:ind w:left="308"/>
        <w:contextualSpacing/>
        <w:jc w:val="center"/>
        <w:rPr>
          <w:b/>
          <w:sz w:val="28"/>
          <w:szCs w:val="28"/>
          <w:u w:val="single"/>
        </w:rPr>
      </w:pPr>
      <w:r w:rsidRPr="000622D0">
        <w:rPr>
          <w:b/>
          <w:sz w:val="28"/>
          <w:szCs w:val="28"/>
          <w:u w:val="single"/>
        </w:rPr>
        <w:t>централізованого</w:t>
      </w:r>
      <w:r w:rsidR="008B0350">
        <w:rPr>
          <w:b/>
          <w:sz w:val="28"/>
          <w:szCs w:val="28"/>
          <w:u w:val="single"/>
        </w:rPr>
        <w:t xml:space="preserve"> </w:t>
      </w:r>
      <w:r w:rsidRPr="000622D0">
        <w:rPr>
          <w:b/>
          <w:sz w:val="28"/>
          <w:szCs w:val="28"/>
          <w:u w:val="single"/>
        </w:rPr>
        <w:t>водопостачання / централізоване водовідведення</w:t>
      </w:r>
    </w:p>
    <w:p w14:paraId="74ACD0C7" w14:textId="77777777" w:rsidR="008F2B2D" w:rsidRPr="000622D0" w:rsidRDefault="008F2B2D" w:rsidP="008B0350">
      <w:pPr>
        <w:ind w:left="307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(назва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послуги)</w:t>
      </w:r>
    </w:p>
    <w:p w14:paraId="24D26365" w14:textId="77777777" w:rsidR="008F2B2D" w:rsidRPr="000622D0" w:rsidRDefault="008B0350" w:rsidP="008B0350">
      <w:pPr>
        <w:tabs>
          <w:tab w:val="left" w:pos="2332"/>
        </w:tabs>
        <w:spacing w:before="1"/>
        <w:ind w:right="-7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</w:t>
      </w:r>
      <w:r w:rsidR="008F2B2D" w:rsidRPr="000622D0">
        <w:rPr>
          <w:b/>
          <w:sz w:val="28"/>
          <w:szCs w:val="28"/>
          <w:u w:val="single"/>
        </w:rPr>
        <w:t>адану</w:t>
      </w:r>
      <w:r>
        <w:rPr>
          <w:b/>
          <w:sz w:val="28"/>
          <w:szCs w:val="28"/>
          <w:u w:val="single"/>
        </w:rPr>
        <w:t xml:space="preserve"> </w:t>
      </w:r>
      <w:r w:rsidR="008F2B2D" w:rsidRPr="000622D0">
        <w:rPr>
          <w:b/>
          <w:sz w:val="28"/>
          <w:szCs w:val="28"/>
          <w:u w:val="single"/>
        </w:rPr>
        <w:t>споживачу комунальним</w:t>
      </w:r>
      <w:r>
        <w:rPr>
          <w:b/>
          <w:sz w:val="28"/>
          <w:szCs w:val="28"/>
          <w:u w:val="single"/>
        </w:rPr>
        <w:t xml:space="preserve"> </w:t>
      </w:r>
      <w:r w:rsidR="00BD0915" w:rsidRPr="000622D0">
        <w:rPr>
          <w:b/>
          <w:sz w:val="28"/>
          <w:szCs w:val="28"/>
          <w:u w:val="single"/>
        </w:rPr>
        <w:t>підприємством «</w:t>
      </w:r>
      <w:proofErr w:type="spellStart"/>
      <w:r w:rsidR="00BD0915" w:rsidRPr="000622D0">
        <w:rPr>
          <w:b/>
          <w:sz w:val="28"/>
          <w:szCs w:val="28"/>
          <w:u w:val="single"/>
        </w:rPr>
        <w:t>Комунсервіс</w:t>
      </w:r>
      <w:proofErr w:type="spellEnd"/>
      <w:r w:rsidR="00BD0915" w:rsidRPr="000622D0">
        <w:rPr>
          <w:b/>
          <w:sz w:val="28"/>
          <w:szCs w:val="28"/>
          <w:u w:val="single"/>
        </w:rPr>
        <w:t>»</w:t>
      </w:r>
    </w:p>
    <w:p w14:paraId="363BF255" w14:textId="7B8CD235" w:rsidR="008F2B2D" w:rsidRPr="000622D0" w:rsidRDefault="008F2B2D" w:rsidP="008B0350">
      <w:pPr>
        <w:ind w:left="690" w:right="1145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(найменування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підприємства,</w:t>
      </w:r>
      <w:r w:rsidR="00FE4FAF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код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згідно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ЄДРПОУ)</w:t>
      </w:r>
    </w:p>
    <w:p w14:paraId="34CC7C26" w14:textId="77777777" w:rsidR="008F2B2D" w:rsidRPr="000622D0" w:rsidRDefault="008F2B2D" w:rsidP="00567774">
      <w:pPr>
        <w:pStyle w:val="a3"/>
        <w:spacing w:before="4"/>
        <w:ind w:left="0"/>
        <w:contextualSpacing/>
        <w:jc w:val="left"/>
        <w:rPr>
          <w:sz w:val="26"/>
        </w:rPr>
      </w:pPr>
    </w:p>
    <w:tbl>
      <w:tblPr>
        <w:tblW w:w="99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559"/>
        <w:gridCol w:w="1841"/>
        <w:gridCol w:w="1559"/>
        <w:gridCol w:w="1418"/>
        <w:gridCol w:w="1417"/>
        <w:gridCol w:w="997"/>
      </w:tblGrid>
      <w:tr w:rsidR="008F2B2D" w:rsidRPr="000622D0" w14:paraId="37FBBA62" w14:textId="77777777" w:rsidTr="00F87090">
        <w:trPr>
          <w:trHeight w:val="2087"/>
        </w:trPr>
        <w:tc>
          <w:tcPr>
            <w:tcW w:w="1135" w:type="dxa"/>
            <w:vAlign w:val="center"/>
          </w:tcPr>
          <w:p w14:paraId="113462D4" w14:textId="77777777" w:rsidR="008F2B2D" w:rsidRPr="000622D0" w:rsidRDefault="008F2B2D" w:rsidP="00F87090">
            <w:pPr>
              <w:pStyle w:val="TableParagraph"/>
              <w:spacing w:before="155"/>
              <w:ind w:right="27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Місяць</w:t>
            </w:r>
          </w:p>
        </w:tc>
        <w:tc>
          <w:tcPr>
            <w:tcW w:w="1559" w:type="dxa"/>
            <w:vAlign w:val="center"/>
          </w:tcPr>
          <w:p w14:paraId="280750CB" w14:textId="77777777" w:rsidR="00BD0915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Фактично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спожито води/</w:t>
            </w:r>
          </w:p>
          <w:p w14:paraId="3BB35031" w14:textId="77777777" w:rsidR="008F2B2D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транспортовано стоків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споживачами,</w:t>
            </w:r>
            <w:r w:rsidRPr="000622D0">
              <w:rPr>
                <w:sz w:val="20"/>
              </w:rPr>
              <w:t>м³</w:t>
            </w:r>
          </w:p>
        </w:tc>
        <w:tc>
          <w:tcPr>
            <w:tcW w:w="1841" w:type="dxa"/>
            <w:vAlign w:val="center"/>
          </w:tcPr>
          <w:p w14:paraId="69183679" w14:textId="77777777" w:rsidR="008F2B2D" w:rsidRPr="000622D0" w:rsidRDefault="008F2B2D" w:rsidP="00F87090">
            <w:pPr>
              <w:pStyle w:val="TableParagraph"/>
              <w:ind w:left="22" w:right="11" w:firstLine="3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Фактичні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нарахування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згідно із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встановленими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для споживачів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тарифами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водопостачання, водовідведення</w:t>
            </w:r>
            <w:r w:rsidR="00E440D1">
              <w:rPr>
                <w:spacing w:val="-1"/>
                <w:sz w:val="20"/>
              </w:rPr>
              <w:t xml:space="preserve"> </w:t>
            </w:r>
            <w:r w:rsidRPr="000622D0">
              <w:rPr>
                <w:sz w:val="20"/>
              </w:rPr>
              <w:t>грн.</w:t>
            </w:r>
          </w:p>
          <w:p w14:paraId="02D68BE7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52A4440D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60EEB585" w14:textId="7BC1BE08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(гр.2*17,40</w:t>
            </w:r>
            <w:r w:rsidR="0096768E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грн)/</w:t>
            </w:r>
          </w:p>
          <w:p w14:paraId="40B688EE" w14:textId="77777777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(гр.2*18,87</w:t>
            </w:r>
            <w:r w:rsidR="0096768E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грн)</w:t>
            </w:r>
          </w:p>
          <w:p w14:paraId="35AFF598" w14:textId="77777777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A6D879C" w14:textId="777D6555" w:rsidR="008B61CC" w:rsidRPr="000622D0" w:rsidRDefault="008B61CC" w:rsidP="00FE4FAF">
            <w:pPr>
              <w:pStyle w:val="docdata"/>
              <w:widowControl w:val="0"/>
              <w:spacing w:before="0" w:beforeAutospacing="0" w:after="0" w:afterAutospacing="0"/>
              <w:ind w:right="25"/>
              <w:jc w:val="center"/>
              <w:rPr>
                <w:lang w:val="uk-UA"/>
              </w:rPr>
            </w:pPr>
            <w:r w:rsidRPr="000622D0">
              <w:rPr>
                <w:color w:val="000000"/>
                <w:sz w:val="20"/>
                <w:szCs w:val="20"/>
                <w:lang w:val="uk-UA"/>
              </w:rPr>
              <w:t>Фактичні </w:t>
            </w:r>
            <w:r w:rsidR="00FE4FAF">
              <w:rPr>
                <w:color w:val="000000"/>
                <w:sz w:val="20"/>
                <w:szCs w:val="20"/>
                <w:lang w:val="uk-UA"/>
              </w:rPr>
              <w:t xml:space="preserve">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витрати з надання послуг  для споживачів 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          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(за економічно- </w:t>
            </w:r>
            <w:proofErr w:type="spellStart"/>
            <w:r w:rsidRPr="000622D0">
              <w:rPr>
                <w:color w:val="000000"/>
                <w:sz w:val="20"/>
                <w:szCs w:val="20"/>
                <w:lang w:val="uk-UA"/>
              </w:rPr>
              <w:t>обгрунтованою</w:t>
            </w:r>
            <w:proofErr w:type="spellEnd"/>
            <w:r w:rsidRPr="000622D0">
              <w:rPr>
                <w:color w:val="000000"/>
                <w:sz w:val="20"/>
                <w:szCs w:val="20"/>
                <w:lang w:val="uk-UA"/>
              </w:rPr>
              <w:t>  ціною)</w:t>
            </w:r>
          </w:p>
          <w:p w14:paraId="16F838C7" w14:textId="77777777" w:rsidR="008B61CC" w:rsidRPr="000622D0" w:rsidRDefault="008B61CC" w:rsidP="00F87090">
            <w:pPr>
              <w:pStyle w:val="af0"/>
              <w:widowControl w:val="0"/>
              <w:spacing w:before="5" w:beforeAutospacing="0" w:after="0" w:afterAutospacing="0"/>
              <w:jc w:val="center"/>
              <w:rPr>
                <w:lang w:val="uk-UA"/>
              </w:rPr>
            </w:pPr>
          </w:p>
          <w:p w14:paraId="4BA6DA3F" w14:textId="77777777" w:rsidR="008B61CC" w:rsidRPr="000622D0" w:rsidRDefault="008B61CC" w:rsidP="00F87090">
            <w:pPr>
              <w:pStyle w:val="af0"/>
              <w:widowControl w:val="0"/>
              <w:spacing w:before="0" w:beforeAutospacing="0" w:after="0" w:afterAutospacing="0"/>
              <w:ind w:left="18"/>
              <w:jc w:val="center"/>
              <w:rPr>
                <w:lang w:val="uk-UA"/>
              </w:rPr>
            </w:pPr>
            <w:r w:rsidRPr="000622D0">
              <w:rPr>
                <w:color w:val="000000"/>
                <w:sz w:val="20"/>
                <w:szCs w:val="20"/>
                <w:lang w:val="uk-UA"/>
              </w:rPr>
              <w:t>(гр.2*26,00 грн)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/</w:t>
            </w:r>
          </w:p>
          <w:p w14:paraId="5B0F8651" w14:textId="77777777" w:rsidR="008F2B2D" w:rsidRPr="000622D0" w:rsidRDefault="008B61CC" w:rsidP="00F87090">
            <w:pPr>
              <w:pStyle w:val="TableParagraph"/>
              <w:ind w:left="18"/>
              <w:contextualSpacing/>
              <w:jc w:val="center"/>
              <w:rPr>
                <w:sz w:val="20"/>
              </w:rPr>
            </w:pPr>
            <w:r w:rsidRPr="000622D0">
              <w:rPr>
                <w:color w:val="000000"/>
                <w:sz w:val="20"/>
                <w:szCs w:val="20"/>
              </w:rPr>
              <w:t>(гр.2*28,80 грн)</w:t>
            </w:r>
          </w:p>
        </w:tc>
        <w:tc>
          <w:tcPr>
            <w:tcW w:w="1418" w:type="dxa"/>
            <w:vAlign w:val="center"/>
          </w:tcPr>
          <w:p w14:paraId="180DBEEC" w14:textId="77777777" w:rsidR="008F2B2D" w:rsidRPr="000622D0" w:rsidRDefault="008F2B2D" w:rsidP="00F87090">
            <w:pPr>
              <w:pStyle w:val="TableParagraph"/>
              <w:ind w:left="55" w:right="41" w:firstLine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Різниця між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витратами та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нарахуваннями</w:t>
            </w:r>
            <w:r w:rsidRPr="000622D0">
              <w:rPr>
                <w:sz w:val="20"/>
              </w:rPr>
              <w:t>(гр. 4-гр.3)</w:t>
            </w:r>
          </w:p>
        </w:tc>
        <w:tc>
          <w:tcPr>
            <w:tcW w:w="1417" w:type="dxa"/>
            <w:vAlign w:val="center"/>
          </w:tcPr>
          <w:p w14:paraId="62621543" w14:textId="6469354F" w:rsidR="008F2B2D" w:rsidRPr="000622D0" w:rsidRDefault="008F2B2D" w:rsidP="00F87090">
            <w:pPr>
              <w:pStyle w:val="TableParagraph"/>
              <w:ind w:left="122" w:right="100" w:hanging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Сума,</w:t>
            </w:r>
            <w:r w:rsidR="00FE4FAF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що</w:t>
            </w:r>
            <w:r w:rsidR="00E440D1">
              <w:rPr>
                <w:sz w:val="20"/>
              </w:rPr>
              <w:t xml:space="preserve"> </w:t>
            </w:r>
            <w:proofErr w:type="spellStart"/>
            <w:r w:rsidRPr="000622D0">
              <w:rPr>
                <w:spacing w:val="-1"/>
                <w:sz w:val="20"/>
              </w:rPr>
              <w:t>відшкодованаза</w:t>
            </w:r>
            <w:proofErr w:type="spellEnd"/>
            <w:r w:rsidRPr="000622D0">
              <w:rPr>
                <w:spacing w:val="-1"/>
                <w:sz w:val="20"/>
              </w:rPr>
              <w:t xml:space="preserve"> </w:t>
            </w:r>
            <w:r w:rsidRPr="000622D0">
              <w:rPr>
                <w:sz w:val="20"/>
              </w:rPr>
              <w:t>попередній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 xml:space="preserve">період ( в </w:t>
            </w:r>
            <w:proofErr w:type="spellStart"/>
            <w:r w:rsidRPr="000622D0">
              <w:rPr>
                <w:sz w:val="20"/>
              </w:rPr>
              <w:t>т.ч</w:t>
            </w:r>
            <w:proofErr w:type="spellEnd"/>
            <w:r w:rsidRPr="000622D0">
              <w:rPr>
                <w:sz w:val="20"/>
              </w:rPr>
              <w:t>.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фінансова</w:t>
            </w:r>
            <w:r w:rsidR="002D17F7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підтримка)</w:t>
            </w:r>
            <w:r w:rsidR="00E440D1">
              <w:rPr>
                <w:sz w:val="20"/>
              </w:rPr>
              <w:t xml:space="preserve"> </w:t>
            </w:r>
          </w:p>
        </w:tc>
        <w:tc>
          <w:tcPr>
            <w:tcW w:w="997" w:type="dxa"/>
            <w:vAlign w:val="center"/>
          </w:tcPr>
          <w:p w14:paraId="67D687A6" w14:textId="77777777" w:rsidR="008F2B2D" w:rsidRPr="000622D0" w:rsidRDefault="008F2B2D" w:rsidP="00F87090">
            <w:pPr>
              <w:pStyle w:val="TableParagraph"/>
              <w:ind w:left="38" w:right="11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Підлягає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відшкодуванню</w:t>
            </w:r>
          </w:p>
          <w:p w14:paraId="2C1EE31E" w14:textId="77777777" w:rsidR="008F2B2D" w:rsidRPr="000622D0" w:rsidRDefault="008F2B2D" w:rsidP="00F87090">
            <w:pPr>
              <w:pStyle w:val="TableParagraph"/>
              <w:spacing w:before="16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(=гр.5)</w:t>
            </w:r>
          </w:p>
        </w:tc>
      </w:tr>
      <w:tr w:rsidR="008F2B2D" w:rsidRPr="000622D0" w14:paraId="16F90DE9" w14:textId="77777777" w:rsidTr="00BD0915">
        <w:trPr>
          <w:trHeight w:val="263"/>
        </w:trPr>
        <w:tc>
          <w:tcPr>
            <w:tcW w:w="1135" w:type="dxa"/>
          </w:tcPr>
          <w:p w14:paraId="4F2A1C30" w14:textId="77777777" w:rsidR="008F2B2D" w:rsidRPr="000622D0" w:rsidRDefault="008F2B2D" w:rsidP="00834D52">
            <w:pPr>
              <w:pStyle w:val="TableParagraph"/>
              <w:spacing w:before="12"/>
              <w:ind w:left="3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1</w:t>
            </w:r>
          </w:p>
        </w:tc>
        <w:tc>
          <w:tcPr>
            <w:tcW w:w="1559" w:type="dxa"/>
          </w:tcPr>
          <w:p w14:paraId="1D884E6F" w14:textId="77777777" w:rsidR="008F2B2D" w:rsidRPr="000622D0" w:rsidRDefault="008F2B2D" w:rsidP="00834D52">
            <w:pPr>
              <w:pStyle w:val="TableParagraph"/>
              <w:spacing w:before="12"/>
              <w:ind w:left="6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2</w:t>
            </w:r>
          </w:p>
        </w:tc>
        <w:tc>
          <w:tcPr>
            <w:tcW w:w="1841" w:type="dxa"/>
          </w:tcPr>
          <w:p w14:paraId="1135A882" w14:textId="77777777" w:rsidR="008F2B2D" w:rsidRPr="000622D0" w:rsidRDefault="008F2B2D" w:rsidP="00834D52">
            <w:pPr>
              <w:pStyle w:val="TableParagraph"/>
              <w:spacing w:before="12"/>
              <w:ind w:left="8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3</w:t>
            </w:r>
          </w:p>
        </w:tc>
        <w:tc>
          <w:tcPr>
            <w:tcW w:w="1559" w:type="dxa"/>
          </w:tcPr>
          <w:p w14:paraId="528E2ED6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4</w:t>
            </w:r>
          </w:p>
        </w:tc>
        <w:tc>
          <w:tcPr>
            <w:tcW w:w="1418" w:type="dxa"/>
          </w:tcPr>
          <w:p w14:paraId="33A796A5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5</w:t>
            </w:r>
          </w:p>
        </w:tc>
        <w:tc>
          <w:tcPr>
            <w:tcW w:w="1417" w:type="dxa"/>
          </w:tcPr>
          <w:p w14:paraId="3F4AF5AF" w14:textId="77777777" w:rsidR="008F2B2D" w:rsidRPr="000622D0" w:rsidRDefault="008F2B2D" w:rsidP="00834D52">
            <w:pPr>
              <w:pStyle w:val="TableParagraph"/>
              <w:spacing w:before="12"/>
              <w:ind w:right="31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6</w:t>
            </w:r>
          </w:p>
        </w:tc>
        <w:tc>
          <w:tcPr>
            <w:tcW w:w="997" w:type="dxa"/>
          </w:tcPr>
          <w:p w14:paraId="39C007D3" w14:textId="77777777" w:rsidR="008F2B2D" w:rsidRPr="000622D0" w:rsidRDefault="008F2B2D" w:rsidP="00834D52">
            <w:pPr>
              <w:pStyle w:val="TableParagraph"/>
              <w:spacing w:before="12"/>
              <w:ind w:right="22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7</w:t>
            </w:r>
          </w:p>
        </w:tc>
      </w:tr>
    </w:tbl>
    <w:p w14:paraId="6B975877" w14:textId="77777777" w:rsidR="008F2B2D" w:rsidRPr="000622D0" w:rsidRDefault="008F2B2D" w:rsidP="00567774">
      <w:pPr>
        <w:pStyle w:val="a3"/>
        <w:spacing w:before="8"/>
        <w:ind w:left="0"/>
        <w:contextualSpacing/>
        <w:jc w:val="left"/>
        <w:rPr>
          <w:sz w:val="27"/>
        </w:rPr>
      </w:pPr>
    </w:p>
    <w:p w14:paraId="2829CF9C" w14:textId="77777777" w:rsidR="008F2B2D" w:rsidRPr="000622D0" w:rsidRDefault="008F2B2D" w:rsidP="00567774">
      <w:pPr>
        <w:contextualSpacing/>
        <w:rPr>
          <w:sz w:val="27"/>
        </w:rPr>
      </w:pPr>
    </w:p>
    <w:p w14:paraId="670E493E" w14:textId="77777777" w:rsidR="00C811EE" w:rsidRPr="000622D0" w:rsidRDefault="00C811EE" w:rsidP="00567774">
      <w:pPr>
        <w:contextualSpacing/>
        <w:rPr>
          <w:sz w:val="27"/>
        </w:rPr>
        <w:sectPr w:rsidR="00C811EE" w:rsidRPr="000622D0" w:rsidSect="00EA5CA8">
          <w:type w:val="continuous"/>
          <w:pgSz w:w="11900" w:h="16840"/>
          <w:pgMar w:top="1134" w:right="567" w:bottom="1134" w:left="1701" w:header="567" w:footer="709" w:gutter="0"/>
          <w:cols w:space="720"/>
          <w:docGrid w:linePitch="299"/>
        </w:sectPr>
      </w:pPr>
    </w:p>
    <w:p w14:paraId="2A1CCADB" w14:textId="77777777" w:rsidR="00C811EE" w:rsidRPr="000622D0" w:rsidRDefault="00C811EE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E440D1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2D9F0CA6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2"/>
        </w:rPr>
      </w:pPr>
    </w:p>
    <w:p w14:paraId="49B51505" w14:textId="77777777" w:rsidR="00C811EE" w:rsidRPr="000622D0" w:rsidRDefault="00C811EE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42F43D0E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E440D1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2ED70C91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0B09DF49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Pr="000622D0">
        <w:br w:type="column"/>
      </w:r>
    </w:p>
    <w:p w14:paraId="14C7A75F" w14:textId="77777777" w:rsidR="00C811EE" w:rsidRPr="000622D0" w:rsidRDefault="00000000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2DD4D342">
          <v:group id="_x0000_s1047" style="width:90.1pt;height:.5pt;mso-position-horizontal-relative:char;mso-position-vertical-relative:line" coordsize="1802,10">
            <v:line id="_x0000_s1048" style="position:absolute" from="0,5" to="1801,5" strokeweight=".17558mm"/>
            <w10:anchorlock/>
          </v:group>
        </w:pict>
      </w:r>
    </w:p>
    <w:p w14:paraId="4A6CB5A9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4781FF8B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61354798" w14:textId="77777777" w:rsidR="00C811EE" w:rsidRPr="000622D0" w:rsidRDefault="00C811EE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540872BA" w14:textId="77777777" w:rsidR="00C811EE" w:rsidRPr="000622D0" w:rsidRDefault="00000000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56F6AA4B">
          <v:group id="_x0000_s1045" style="width:90.1pt;height:.5pt;mso-position-horizontal-relative:char;mso-position-vertical-relative:line" coordsize="1802,10">
            <v:line id="_x0000_s1046" style="position:absolute" from="0,5" to="1801,5" strokeweight=".17558mm"/>
            <w10:anchorlock/>
          </v:group>
        </w:pict>
      </w:r>
    </w:p>
    <w:p w14:paraId="6326219C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48E447EC" w14:textId="77777777" w:rsidR="00C811EE" w:rsidRPr="000622D0" w:rsidRDefault="00000000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3FF7AC33">
          <v:group id="_x0000_s1043" style="width:135.1pt;height:.5pt;mso-position-horizontal-relative:char;mso-position-vertical-relative:line" coordsize="2702,10">
            <v:line id="_x0000_s1044" style="position:absolute" from="0,5" to="2701,5" strokeweight=".17558mm"/>
            <w10:anchorlock/>
          </v:group>
        </w:pict>
      </w:r>
    </w:p>
    <w:p w14:paraId="78A7F1F0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E440D1">
        <w:rPr>
          <w:sz w:val="20"/>
        </w:rPr>
        <w:t xml:space="preserve"> </w:t>
      </w:r>
      <w:r w:rsidRPr="000622D0">
        <w:rPr>
          <w:sz w:val="20"/>
        </w:rPr>
        <w:t>та</w:t>
      </w:r>
      <w:r w:rsidR="00E440D1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5DF96FC8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45424591" w14:textId="77777777" w:rsidR="00C811EE" w:rsidRPr="000622D0" w:rsidRDefault="00000000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1B95EBAF">
          <v:shape id="_x0000_s1049" style="position:absolute;margin-left:406.45pt;margin-top:14.05pt;width:135.1pt;height:.1pt;z-index:-251661312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1A739376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  <w:r w:rsidRPr="000622D0">
        <w:rPr>
          <w:sz w:val="20"/>
        </w:rPr>
        <w:t>(</w:t>
      </w:r>
      <w:r w:rsidR="00E440D1">
        <w:rPr>
          <w:sz w:val="20"/>
        </w:rPr>
        <w:t xml:space="preserve">ініціали та </w:t>
      </w:r>
      <w:r w:rsidRPr="000622D0">
        <w:rPr>
          <w:sz w:val="20"/>
        </w:rPr>
        <w:t>прізвище)</w:t>
      </w:r>
    </w:p>
    <w:p w14:paraId="5EECC9CA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</w:p>
    <w:p w14:paraId="3D0645DD" w14:textId="77777777" w:rsidR="008F2B2D" w:rsidRPr="000622D0" w:rsidRDefault="008F2B2D" w:rsidP="00567774">
      <w:pPr>
        <w:spacing w:before="7"/>
        <w:ind w:left="538" w:right="1139"/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879"/>
            <w:col w:w="1276" w:space="1347"/>
            <w:col w:w="3557"/>
          </w:cols>
        </w:sectPr>
      </w:pPr>
    </w:p>
    <w:p w14:paraId="34B31650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556BCB89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236C23C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6A48CE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1BEB2C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BDCE72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249D07B5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3D6F3D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AE151C0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109FD6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4A48C8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D6F2A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C26D96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96E8F1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17372C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50793A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0E8FFAD" w14:textId="702C2900" w:rsidR="00725DD3" w:rsidRPr="00725DD3" w:rsidRDefault="00725DD3" w:rsidP="00555038">
      <w:pPr>
        <w:pStyle w:val="a3"/>
        <w:tabs>
          <w:tab w:val="left" w:pos="7983"/>
        </w:tabs>
        <w:ind w:left="6237" w:right="-7"/>
        <w:contextualSpacing/>
        <w:jc w:val="left"/>
        <w:rPr>
          <w:lang w:val="ru-RU"/>
        </w:rPr>
      </w:pPr>
      <w:r w:rsidRPr="000622D0">
        <w:t>Додаток</w:t>
      </w:r>
      <w:r>
        <w:rPr>
          <w:lang w:val="ru-RU"/>
        </w:rPr>
        <w:t xml:space="preserve"> 3</w:t>
      </w:r>
    </w:p>
    <w:p w14:paraId="35A57214" w14:textId="6E23ADB3" w:rsidR="00725DD3" w:rsidRPr="000622D0" w:rsidRDefault="00725DD3" w:rsidP="00555038">
      <w:pPr>
        <w:pStyle w:val="a3"/>
        <w:ind w:left="6237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="00555038">
        <w:t xml:space="preserve">64 </w:t>
      </w:r>
      <w:r w:rsidRPr="000622D0">
        <w:t xml:space="preserve">сесії Хорольської міської ради восьмого скликання від </w:t>
      </w:r>
      <w:r>
        <w:t>20</w:t>
      </w:r>
      <w:r w:rsidRPr="000622D0">
        <w:t>.12.202</w:t>
      </w:r>
      <w:r>
        <w:t xml:space="preserve">4 </w:t>
      </w:r>
      <w:r w:rsidRPr="000622D0">
        <w:t>№</w:t>
      </w:r>
      <w:r w:rsidR="00555038">
        <w:t>3035</w:t>
      </w:r>
    </w:p>
    <w:p w14:paraId="5BEE2DC9" w14:textId="2697DE50" w:rsidR="008F2B2D" w:rsidRPr="00231718" w:rsidRDefault="008F2B2D" w:rsidP="00725DD3">
      <w:pPr>
        <w:pStyle w:val="a3"/>
        <w:spacing w:before="89"/>
        <w:ind w:left="0" w:right="300"/>
        <w:contextualSpacing/>
        <w:jc w:val="left"/>
      </w:pPr>
    </w:p>
    <w:p w14:paraId="5B5F5155" w14:textId="77777777" w:rsidR="00336844" w:rsidRPr="00336844" w:rsidRDefault="00336844" w:rsidP="00567774">
      <w:pPr>
        <w:pStyle w:val="a3"/>
        <w:spacing w:before="89"/>
        <w:ind w:left="0" w:right="300"/>
        <w:contextualSpacing/>
        <w:jc w:val="left"/>
      </w:pPr>
    </w:p>
    <w:p w14:paraId="72C0177F" w14:textId="77777777" w:rsidR="008F2B2D" w:rsidRPr="000622D0" w:rsidRDefault="008F2B2D" w:rsidP="008B0350">
      <w:pPr>
        <w:spacing w:before="260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4E52595F" w14:textId="77777777" w:rsidR="008F2B2D" w:rsidRPr="000622D0" w:rsidRDefault="008F2B2D" w:rsidP="008B0350">
      <w:pPr>
        <w:ind w:left="236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 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 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 послуг Реєстр фактичного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нарахування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за водопостачання / водовідведення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споживачу</w:t>
      </w:r>
    </w:p>
    <w:p w14:paraId="483B83A1" w14:textId="77777777" w:rsidR="008F2B2D" w:rsidRPr="000622D0" w:rsidRDefault="008F2B2D" w:rsidP="008B0350">
      <w:pPr>
        <w:tabs>
          <w:tab w:val="left" w:pos="2486"/>
        </w:tabs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за</w:t>
      </w:r>
      <w:r w:rsidRPr="000622D0">
        <w:rPr>
          <w:sz w:val="28"/>
          <w:szCs w:val="28"/>
          <w:u w:val="single"/>
        </w:rPr>
        <w:tab/>
      </w:r>
      <w:r w:rsidR="008B61CC" w:rsidRPr="000622D0">
        <w:rPr>
          <w:b/>
          <w:sz w:val="28"/>
          <w:szCs w:val="28"/>
        </w:rPr>
        <w:t>202</w:t>
      </w:r>
      <w:r w:rsidR="005F4562">
        <w:rPr>
          <w:b/>
          <w:sz w:val="28"/>
          <w:szCs w:val="28"/>
        </w:rPr>
        <w:t>5</w:t>
      </w:r>
      <w:r w:rsidRPr="000622D0">
        <w:rPr>
          <w:b/>
          <w:sz w:val="28"/>
          <w:szCs w:val="28"/>
        </w:rPr>
        <w:t>рік</w:t>
      </w:r>
    </w:p>
    <w:p w14:paraId="2E358378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b/>
          <w:sz w:val="23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"/>
        <w:gridCol w:w="1825"/>
        <w:gridCol w:w="1889"/>
        <w:gridCol w:w="970"/>
        <w:gridCol w:w="1258"/>
        <w:gridCol w:w="1836"/>
        <w:gridCol w:w="1301"/>
      </w:tblGrid>
      <w:tr w:rsidR="008F2B2D" w:rsidRPr="000622D0" w14:paraId="6866E24D" w14:textId="77777777" w:rsidTr="006817E3">
        <w:trPr>
          <w:trHeight w:val="527"/>
        </w:trPr>
        <w:tc>
          <w:tcPr>
            <w:tcW w:w="849" w:type="dxa"/>
            <w:vMerge w:val="restart"/>
            <w:vAlign w:val="center"/>
          </w:tcPr>
          <w:p w14:paraId="56014D1D" w14:textId="77777777" w:rsidR="008F2B2D" w:rsidRPr="006817E3" w:rsidRDefault="008F2B2D" w:rsidP="006817E3">
            <w:pPr>
              <w:pStyle w:val="TableParagraph"/>
              <w:ind w:left="107" w:right="153" w:firstLine="108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№</w:t>
            </w:r>
            <w:r w:rsidR="00BD0915" w:rsidRPr="006817E3">
              <w:rPr>
                <w:sz w:val="24"/>
                <w:szCs w:val="24"/>
              </w:rPr>
              <w:t>з</w:t>
            </w:r>
            <w:r w:rsidRPr="006817E3">
              <w:rPr>
                <w:sz w:val="24"/>
                <w:szCs w:val="24"/>
              </w:rPr>
              <w:t>/п</w:t>
            </w:r>
          </w:p>
        </w:tc>
        <w:tc>
          <w:tcPr>
            <w:tcW w:w="1825" w:type="dxa"/>
            <w:vMerge w:val="restart"/>
            <w:vAlign w:val="center"/>
          </w:tcPr>
          <w:p w14:paraId="0AF8260F" w14:textId="77777777" w:rsidR="008F2B2D" w:rsidRPr="006817E3" w:rsidRDefault="00BD0915" w:rsidP="006817E3">
            <w:pPr>
              <w:pStyle w:val="TableParagraph"/>
              <w:ind w:left="90" w:right="139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Назва старостату</w:t>
            </w:r>
          </w:p>
        </w:tc>
        <w:tc>
          <w:tcPr>
            <w:tcW w:w="1889" w:type="dxa"/>
            <w:vMerge w:val="restart"/>
            <w:vAlign w:val="center"/>
          </w:tcPr>
          <w:p w14:paraId="6CD8BCBA" w14:textId="77777777" w:rsidR="008F2B2D" w:rsidRPr="006817E3" w:rsidRDefault="00BD0915" w:rsidP="006817E3">
            <w:pPr>
              <w:pStyle w:val="TableParagraph"/>
              <w:ind w:left="91" w:right="140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П.І.П. споживача</w:t>
            </w:r>
          </w:p>
        </w:tc>
        <w:tc>
          <w:tcPr>
            <w:tcW w:w="2228" w:type="dxa"/>
            <w:gridSpan w:val="2"/>
            <w:vAlign w:val="center"/>
          </w:tcPr>
          <w:p w14:paraId="51CD1D03" w14:textId="77777777" w:rsidR="008F2B2D" w:rsidRPr="006817E3" w:rsidRDefault="00BD0915" w:rsidP="006817E3">
            <w:pPr>
              <w:pStyle w:val="TableParagraph"/>
              <w:ind w:left="92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Фактичні нарахування</w:t>
            </w:r>
          </w:p>
        </w:tc>
        <w:tc>
          <w:tcPr>
            <w:tcW w:w="1836" w:type="dxa"/>
            <w:vMerge w:val="restart"/>
            <w:vAlign w:val="center"/>
          </w:tcPr>
          <w:p w14:paraId="44DED63B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Сплачено, грн.</w:t>
            </w:r>
          </w:p>
        </w:tc>
        <w:tc>
          <w:tcPr>
            <w:tcW w:w="1301" w:type="dxa"/>
            <w:vMerge w:val="restart"/>
            <w:vAlign w:val="center"/>
          </w:tcPr>
          <w:p w14:paraId="33CD5C9E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Дата сплати</w:t>
            </w:r>
          </w:p>
        </w:tc>
      </w:tr>
      <w:tr w:rsidR="008F2B2D" w:rsidRPr="000622D0" w14:paraId="6537577A" w14:textId="77777777" w:rsidTr="006817E3">
        <w:trPr>
          <w:trHeight w:val="529"/>
        </w:trPr>
        <w:tc>
          <w:tcPr>
            <w:tcW w:w="849" w:type="dxa"/>
            <w:vMerge/>
            <w:tcBorders>
              <w:top w:val="nil"/>
            </w:tcBorders>
            <w:vAlign w:val="center"/>
          </w:tcPr>
          <w:p w14:paraId="4E049A0F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vAlign w:val="center"/>
          </w:tcPr>
          <w:p w14:paraId="2197157B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  <w:vAlign w:val="center"/>
          </w:tcPr>
          <w:p w14:paraId="3C1FD5F8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  <w:vAlign w:val="center"/>
          </w:tcPr>
          <w:p w14:paraId="2C604D1B" w14:textId="77777777" w:rsidR="008F2B2D" w:rsidRPr="006817E3" w:rsidRDefault="00BD0915" w:rsidP="006817E3">
            <w:pPr>
              <w:pStyle w:val="TableParagraph"/>
              <w:ind w:left="292" w:right="3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м³</w:t>
            </w:r>
          </w:p>
        </w:tc>
        <w:tc>
          <w:tcPr>
            <w:tcW w:w="1258" w:type="dxa"/>
            <w:vAlign w:val="center"/>
          </w:tcPr>
          <w:p w14:paraId="057ADFA0" w14:textId="77777777" w:rsidR="008F2B2D" w:rsidRPr="006817E3" w:rsidRDefault="00BD0915" w:rsidP="006817E3">
            <w:pPr>
              <w:pStyle w:val="TableParagraph"/>
              <w:spacing w:before="2"/>
              <w:ind w:left="154" w:right="206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Сума, грн.</w:t>
            </w: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14:paraId="55E1B64B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  <w:vAlign w:val="center"/>
          </w:tcPr>
          <w:p w14:paraId="4F1B4BCA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F2B2D" w:rsidRPr="000622D0" w14:paraId="65855477" w14:textId="77777777" w:rsidTr="006817E3">
        <w:trPr>
          <w:trHeight w:val="263"/>
        </w:trPr>
        <w:tc>
          <w:tcPr>
            <w:tcW w:w="849" w:type="dxa"/>
            <w:vAlign w:val="center"/>
          </w:tcPr>
          <w:p w14:paraId="1723CE05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  <w:vAlign w:val="center"/>
          </w:tcPr>
          <w:p w14:paraId="53A36278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2</w:t>
            </w:r>
          </w:p>
        </w:tc>
        <w:tc>
          <w:tcPr>
            <w:tcW w:w="1889" w:type="dxa"/>
            <w:vAlign w:val="center"/>
          </w:tcPr>
          <w:p w14:paraId="3E056877" w14:textId="77777777" w:rsidR="008F2B2D" w:rsidRPr="000622D0" w:rsidRDefault="008F2B2D" w:rsidP="006817E3">
            <w:pPr>
              <w:pStyle w:val="TableParagraph"/>
              <w:ind w:right="49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3</w:t>
            </w:r>
          </w:p>
        </w:tc>
        <w:tc>
          <w:tcPr>
            <w:tcW w:w="970" w:type="dxa"/>
            <w:vAlign w:val="center"/>
          </w:tcPr>
          <w:p w14:paraId="70857305" w14:textId="77777777" w:rsidR="008F2B2D" w:rsidRPr="000622D0" w:rsidRDefault="008F2B2D" w:rsidP="006817E3">
            <w:pPr>
              <w:pStyle w:val="TableParagraph"/>
              <w:ind w:right="52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4</w:t>
            </w:r>
          </w:p>
        </w:tc>
        <w:tc>
          <w:tcPr>
            <w:tcW w:w="1258" w:type="dxa"/>
            <w:vAlign w:val="center"/>
          </w:tcPr>
          <w:p w14:paraId="4A9A8632" w14:textId="77777777" w:rsidR="008F2B2D" w:rsidRPr="000622D0" w:rsidRDefault="008F2B2D" w:rsidP="006817E3">
            <w:pPr>
              <w:pStyle w:val="TableParagraph"/>
              <w:ind w:right="53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Align w:val="center"/>
          </w:tcPr>
          <w:p w14:paraId="251AFDEA" w14:textId="77777777" w:rsidR="008F2B2D" w:rsidRPr="000622D0" w:rsidRDefault="008F2B2D" w:rsidP="006817E3">
            <w:pPr>
              <w:pStyle w:val="TableParagraph"/>
              <w:ind w:right="56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6</w:t>
            </w:r>
          </w:p>
        </w:tc>
        <w:tc>
          <w:tcPr>
            <w:tcW w:w="1301" w:type="dxa"/>
            <w:vAlign w:val="center"/>
          </w:tcPr>
          <w:p w14:paraId="178BB401" w14:textId="77777777" w:rsidR="008F2B2D" w:rsidRPr="000622D0" w:rsidRDefault="008F2B2D" w:rsidP="006817E3">
            <w:pPr>
              <w:pStyle w:val="TableParagraph"/>
              <w:ind w:right="58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7</w:t>
            </w:r>
          </w:p>
        </w:tc>
      </w:tr>
      <w:tr w:rsidR="008F2B2D" w:rsidRPr="000622D0" w14:paraId="795A27BB" w14:textId="77777777" w:rsidTr="00BD0915">
        <w:trPr>
          <w:trHeight w:val="265"/>
        </w:trPr>
        <w:tc>
          <w:tcPr>
            <w:tcW w:w="849" w:type="dxa"/>
          </w:tcPr>
          <w:p w14:paraId="47064BB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25" w:type="dxa"/>
          </w:tcPr>
          <w:p w14:paraId="5793C0A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89" w:type="dxa"/>
          </w:tcPr>
          <w:p w14:paraId="5A53060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970" w:type="dxa"/>
          </w:tcPr>
          <w:p w14:paraId="3E1B5DAA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258" w:type="dxa"/>
          </w:tcPr>
          <w:p w14:paraId="3AE506CB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36" w:type="dxa"/>
          </w:tcPr>
          <w:p w14:paraId="7F4270E2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301" w:type="dxa"/>
          </w:tcPr>
          <w:p w14:paraId="32F197D2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</w:tr>
    </w:tbl>
    <w:p w14:paraId="12B325FA" w14:textId="77777777" w:rsidR="008F2B2D" w:rsidRPr="000622D0" w:rsidRDefault="008F2B2D" w:rsidP="00567774">
      <w:pPr>
        <w:pStyle w:val="a3"/>
        <w:ind w:left="0"/>
        <w:contextualSpacing/>
        <w:jc w:val="left"/>
        <w:rPr>
          <w:b/>
          <w:sz w:val="20"/>
        </w:rPr>
      </w:pPr>
    </w:p>
    <w:p w14:paraId="7DC490CD" w14:textId="77777777" w:rsidR="008F2B2D" w:rsidRPr="000622D0" w:rsidRDefault="008F2B2D" w:rsidP="00567774">
      <w:pPr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space="720"/>
        </w:sectPr>
      </w:pPr>
    </w:p>
    <w:p w14:paraId="78F41662" w14:textId="77777777" w:rsidR="008F2B2D" w:rsidRPr="000622D0" w:rsidRDefault="008F2B2D" w:rsidP="00567774">
      <w:pPr>
        <w:pStyle w:val="a3"/>
        <w:spacing w:before="9"/>
        <w:ind w:left="0"/>
        <w:contextualSpacing/>
        <w:jc w:val="left"/>
        <w:rPr>
          <w:b/>
          <w:sz w:val="18"/>
        </w:rPr>
      </w:pPr>
    </w:p>
    <w:p w14:paraId="470BAF01" w14:textId="77777777" w:rsidR="008F2B2D" w:rsidRPr="000622D0" w:rsidRDefault="008F2B2D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8B0350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26458784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2"/>
        </w:rPr>
      </w:pPr>
    </w:p>
    <w:p w14:paraId="546C97BD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6505FDC2" w14:textId="77777777" w:rsidR="00C811EE" w:rsidRPr="000622D0" w:rsidRDefault="008F2B2D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8B0350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31E4DBFC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33D82A97" w14:textId="77777777" w:rsidR="008F2B2D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="008F2B2D" w:rsidRPr="000622D0">
        <w:br w:type="column"/>
      </w:r>
    </w:p>
    <w:p w14:paraId="06E6A6BF" w14:textId="77777777" w:rsidR="008F2B2D" w:rsidRPr="000622D0" w:rsidRDefault="00000000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CA6741B">
          <v:group id="_x0000_s1032" style="width:90.1pt;height:.5pt;mso-position-horizontal-relative:char;mso-position-vertical-relative:line" coordsize="1802,10">
            <v:line id="_x0000_s1033" style="position:absolute" from="0,5" to="1801,5" strokeweight=".17558mm"/>
            <w10:anchorlock/>
          </v:group>
        </w:pict>
      </w:r>
    </w:p>
    <w:p w14:paraId="5997903A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2684ECAB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54782FAA" w14:textId="77777777" w:rsidR="008F2B2D" w:rsidRPr="000622D0" w:rsidRDefault="008F2B2D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21C97AE8" w14:textId="77777777" w:rsidR="008F2B2D" w:rsidRPr="000622D0" w:rsidRDefault="00000000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351CA31E">
          <v:group id="_x0000_s1034" style="width:90.1pt;height:.5pt;mso-position-horizontal-relative:char;mso-position-vertical-relative:line" coordsize="1802,10">
            <v:line id="_x0000_s1035" style="position:absolute" from="0,5" to="1801,5" strokeweight=".17558mm"/>
            <w10:anchorlock/>
          </v:group>
        </w:pict>
      </w:r>
    </w:p>
    <w:p w14:paraId="497CCA35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5366285F" w14:textId="77777777" w:rsidR="008F2B2D" w:rsidRPr="000622D0" w:rsidRDefault="00000000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7D7BD26">
          <v:group id="_x0000_s1036" style="width:135.1pt;height:.5pt;mso-position-horizontal-relative:char;mso-position-vertical-relative:line" coordsize="2702,10">
            <v:line id="_x0000_s1037" style="position:absolute" from="0,5" to="2701,5" strokeweight=".17558mm"/>
            <w10:anchorlock/>
          </v:group>
        </w:pict>
      </w:r>
    </w:p>
    <w:p w14:paraId="1127AB8B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39EC9D9B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4567204B" w14:textId="77777777" w:rsidR="008F2B2D" w:rsidRPr="000622D0" w:rsidRDefault="00000000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2A805431">
          <v:shape id="_x0000_s1038" style="position:absolute;margin-left:406.45pt;margin-top:14.05pt;width:135.1pt;height:.1pt;z-index:-251662336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204EC70C" w14:textId="77777777" w:rsidR="00B148C8" w:rsidRPr="000622D0" w:rsidRDefault="008F2B2D" w:rsidP="00567774">
      <w:pPr>
        <w:spacing w:before="22"/>
        <w:ind w:left="538"/>
        <w:contextualSpacing/>
        <w:rPr>
          <w:sz w:val="20"/>
        </w:rPr>
        <w:sectPr w:rsidR="00B148C8" w:rsidRPr="000622D0" w:rsidSect="00595A8E">
          <w:footerReference w:type="default" r:id="rId9"/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915"/>
            <w:col w:w="1276" w:space="1371"/>
            <w:col w:w="3497"/>
          </w:cols>
        </w:sect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="00B148C8" w:rsidRPr="000622D0">
        <w:rPr>
          <w:sz w:val="20"/>
        </w:rPr>
        <w:t>прізвище)</w:t>
      </w:r>
    </w:p>
    <w:bookmarkEnd w:id="0"/>
    <w:p w14:paraId="0936DD1F" w14:textId="3727A69B" w:rsidR="00B148C8" w:rsidRPr="000622D0" w:rsidRDefault="00B148C8" w:rsidP="00567774">
      <w:pPr>
        <w:spacing w:before="22"/>
        <w:contextualSpacing/>
        <w:rPr>
          <w:sz w:val="20"/>
        </w:rPr>
      </w:pPr>
    </w:p>
    <w:sectPr w:rsidR="00B148C8" w:rsidRPr="000622D0" w:rsidSect="003266E8">
      <w:type w:val="continuous"/>
      <w:pgSz w:w="11900" w:h="16840"/>
      <w:pgMar w:top="567" w:right="1701" w:bottom="567" w:left="1134" w:header="709" w:footer="709" w:gutter="0"/>
      <w:cols w:num="3" w:space="720" w:equalWidth="0">
        <w:col w:w="2274" w:space="1915"/>
        <w:col w:w="1276" w:space="1371"/>
        <w:col w:w="341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C6831" w14:textId="77777777" w:rsidR="00534221" w:rsidRDefault="00534221" w:rsidP="00462AFA">
      <w:r>
        <w:separator/>
      </w:r>
    </w:p>
  </w:endnote>
  <w:endnote w:type="continuationSeparator" w:id="0">
    <w:p w14:paraId="0A2A06BE" w14:textId="77777777" w:rsidR="00534221" w:rsidRDefault="00534221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B6F50" w14:textId="77777777" w:rsidR="008B0350" w:rsidRDefault="00E533FD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0350">
      <w:rPr>
        <w:noProof/>
      </w:rPr>
      <w:t>10</w:t>
    </w:r>
    <w:r>
      <w:rPr>
        <w:noProof/>
      </w:rPr>
      <w:fldChar w:fldCharType="end"/>
    </w:r>
  </w:p>
  <w:p w14:paraId="133A2D5A" w14:textId="77777777" w:rsidR="008B0350" w:rsidRDefault="008B03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73767" w14:textId="77777777" w:rsidR="00534221" w:rsidRDefault="00534221" w:rsidP="00462AFA">
      <w:r>
        <w:separator/>
      </w:r>
    </w:p>
  </w:footnote>
  <w:footnote w:type="continuationSeparator" w:id="0">
    <w:p w14:paraId="450FE4FE" w14:textId="77777777" w:rsidR="00534221" w:rsidRDefault="00534221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AE11A" w14:textId="4F5D2883" w:rsidR="008B0350" w:rsidRDefault="00E533F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25DD3">
      <w:rPr>
        <w:noProof/>
      </w:rPr>
      <w:t>2</w:t>
    </w:r>
    <w:r>
      <w:rPr>
        <w:noProof/>
      </w:rPr>
      <w:fldChar w:fldCharType="end"/>
    </w:r>
  </w:p>
  <w:p w14:paraId="35BA58C6" w14:textId="77777777" w:rsidR="008B0350" w:rsidRDefault="008B03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D8A932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15546697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9F0CE3E" wp14:editId="4624F0B2">
            <wp:extent cx="142875" cy="142875"/>
            <wp:effectExtent l="0" t="0" r="0" b="0"/>
            <wp:docPr id="1415546697" name="Рисунок 1415546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1822188815">
    <w:abstractNumId w:val="2"/>
  </w:num>
  <w:num w:numId="2" w16cid:durableId="1445811081">
    <w:abstractNumId w:val="6"/>
  </w:num>
  <w:num w:numId="3" w16cid:durableId="933394809">
    <w:abstractNumId w:val="4"/>
  </w:num>
  <w:num w:numId="4" w16cid:durableId="1530294225">
    <w:abstractNumId w:val="3"/>
  </w:num>
  <w:num w:numId="5" w16cid:durableId="86121811">
    <w:abstractNumId w:val="1"/>
  </w:num>
  <w:num w:numId="6" w16cid:durableId="159539951">
    <w:abstractNumId w:val="7"/>
  </w:num>
  <w:num w:numId="7" w16cid:durableId="2133749088">
    <w:abstractNumId w:val="0"/>
  </w:num>
  <w:num w:numId="8" w16cid:durableId="1349603970">
    <w:abstractNumId w:val="8"/>
  </w:num>
  <w:num w:numId="9" w16cid:durableId="19367415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03F2"/>
    <w:rsid w:val="00026C26"/>
    <w:rsid w:val="00027BE1"/>
    <w:rsid w:val="00032F2C"/>
    <w:rsid w:val="000403E3"/>
    <w:rsid w:val="00057530"/>
    <w:rsid w:val="000606CC"/>
    <w:rsid w:val="000622D0"/>
    <w:rsid w:val="00077270"/>
    <w:rsid w:val="00083817"/>
    <w:rsid w:val="0009508E"/>
    <w:rsid w:val="000A01DE"/>
    <w:rsid w:val="000D45A6"/>
    <w:rsid w:val="000E1498"/>
    <w:rsid w:val="000E326F"/>
    <w:rsid w:val="000E50E1"/>
    <w:rsid w:val="00102AD4"/>
    <w:rsid w:val="00106074"/>
    <w:rsid w:val="00106A3B"/>
    <w:rsid w:val="00131A7D"/>
    <w:rsid w:val="00137AFB"/>
    <w:rsid w:val="001479FC"/>
    <w:rsid w:val="00147BEC"/>
    <w:rsid w:val="0016086C"/>
    <w:rsid w:val="001622D2"/>
    <w:rsid w:val="001A14E7"/>
    <w:rsid w:val="001A3844"/>
    <w:rsid w:val="001C32E2"/>
    <w:rsid w:val="0020016D"/>
    <w:rsid w:val="002018BA"/>
    <w:rsid w:val="00212752"/>
    <w:rsid w:val="00223C55"/>
    <w:rsid w:val="002279B0"/>
    <w:rsid w:val="00227B10"/>
    <w:rsid w:val="00231718"/>
    <w:rsid w:val="002436B0"/>
    <w:rsid w:val="00255A5E"/>
    <w:rsid w:val="00265032"/>
    <w:rsid w:val="00277C46"/>
    <w:rsid w:val="0029721F"/>
    <w:rsid w:val="00297E9B"/>
    <w:rsid w:val="002A1835"/>
    <w:rsid w:val="002B1BAC"/>
    <w:rsid w:val="002B1E3D"/>
    <w:rsid w:val="002D17F7"/>
    <w:rsid w:val="002E052B"/>
    <w:rsid w:val="002E13A4"/>
    <w:rsid w:val="002F6142"/>
    <w:rsid w:val="003142B6"/>
    <w:rsid w:val="00316D8B"/>
    <w:rsid w:val="003225C1"/>
    <w:rsid w:val="003266E8"/>
    <w:rsid w:val="00336844"/>
    <w:rsid w:val="0033767E"/>
    <w:rsid w:val="00341643"/>
    <w:rsid w:val="00362A18"/>
    <w:rsid w:val="003719D8"/>
    <w:rsid w:val="00383D31"/>
    <w:rsid w:val="00393F44"/>
    <w:rsid w:val="003A0C00"/>
    <w:rsid w:val="003F1087"/>
    <w:rsid w:val="003F484E"/>
    <w:rsid w:val="004238E0"/>
    <w:rsid w:val="00425860"/>
    <w:rsid w:val="00432C13"/>
    <w:rsid w:val="00434D23"/>
    <w:rsid w:val="004403C4"/>
    <w:rsid w:val="0044091B"/>
    <w:rsid w:val="00450C4D"/>
    <w:rsid w:val="004614E0"/>
    <w:rsid w:val="004626ED"/>
    <w:rsid w:val="00462AFA"/>
    <w:rsid w:val="00463876"/>
    <w:rsid w:val="00475B68"/>
    <w:rsid w:val="00493B6A"/>
    <w:rsid w:val="00497482"/>
    <w:rsid w:val="00497E8E"/>
    <w:rsid w:val="004A0B16"/>
    <w:rsid w:val="004B0156"/>
    <w:rsid w:val="004D7FD5"/>
    <w:rsid w:val="004F5052"/>
    <w:rsid w:val="00501849"/>
    <w:rsid w:val="00504E4B"/>
    <w:rsid w:val="00534221"/>
    <w:rsid w:val="005362CC"/>
    <w:rsid w:val="00545733"/>
    <w:rsid w:val="00555038"/>
    <w:rsid w:val="0055641B"/>
    <w:rsid w:val="00567774"/>
    <w:rsid w:val="00576E09"/>
    <w:rsid w:val="00582953"/>
    <w:rsid w:val="00586CE0"/>
    <w:rsid w:val="005877CC"/>
    <w:rsid w:val="00595A8E"/>
    <w:rsid w:val="005A50E9"/>
    <w:rsid w:val="005C13AB"/>
    <w:rsid w:val="005C3241"/>
    <w:rsid w:val="005F36B0"/>
    <w:rsid w:val="005F4562"/>
    <w:rsid w:val="005F71E1"/>
    <w:rsid w:val="006139AA"/>
    <w:rsid w:val="006178C8"/>
    <w:rsid w:val="00625A47"/>
    <w:rsid w:val="0062662C"/>
    <w:rsid w:val="00636A85"/>
    <w:rsid w:val="00653BE0"/>
    <w:rsid w:val="006761F7"/>
    <w:rsid w:val="006817E3"/>
    <w:rsid w:val="006865C9"/>
    <w:rsid w:val="00693D10"/>
    <w:rsid w:val="006A2121"/>
    <w:rsid w:val="006A2C40"/>
    <w:rsid w:val="006B7BAA"/>
    <w:rsid w:val="006E439A"/>
    <w:rsid w:val="006E5C5D"/>
    <w:rsid w:val="006E7B7A"/>
    <w:rsid w:val="006F4061"/>
    <w:rsid w:val="00725DD3"/>
    <w:rsid w:val="00725FF4"/>
    <w:rsid w:val="00737031"/>
    <w:rsid w:val="007449CB"/>
    <w:rsid w:val="007450E2"/>
    <w:rsid w:val="00753887"/>
    <w:rsid w:val="00753A48"/>
    <w:rsid w:val="00757317"/>
    <w:rsid w:val="007645B3"/>
    <w:rsid w:val="00783483"/>
    <w:rsid w:val="00783E10"/>
    <w:rsid w:val="00784839"/>
    <w:rsid w:val="00785CA1"/>
    <w:rsid w:val="007932B4"/>
    <w:rsid w:val="007935AD"/>
    <w:rsid w:val="00797A2B"/>
    <w:rsid w:val="007A37AC"/>
    <w:rsid w:val="007C45C2"/>
    <w:rsid w:val="007E1C5A"/>
    <w:rsid w:val="00803DBE"/>
    <w:rsid w:val="0080415E"/>
    <w:rsid w:val="00811DA5"/>
    <w:rsid w:val="00826BA1"/>
    <w:rsid w:val="00834D52"/>
    <w:rsid w:val="0083531C"/>
    <w:rsid w:val="008540A8"/>
    <w:rsid w:val="00854719"/>
    <w:rsid w:val="00877F7E"/>
    <w:rsid w:val="008817CB"/>
    <w:rsid w:val="0088375C"/>
    <w:rsid w:val="00894FE1"/>
    <w:rsid w:val="008A6173"/>
    <w:rsid w:val="008A7DD3"/>
    <w:rsid w:val="008B0350"/>
    <w:rsid w:val="008B61CC"/>
    <w:rsid w:val="008C6FED"/>
    <w:rsid w:val="008E530F"/>
    <w:rsid w:val="008F2B2D"/>
    <w:rsid w:val="0093575A"/>
    <w:rsid w:val="00941E7E"/>
    <w:rsid w:val="00945DC7"/>
    <w:rsid w:val="009566D8"/>
    <w:rsid w:val="009617D3"/>
    <w:rsid w:val="00961D87"/>
    <w:rsid w:val="0096768E"/>
    <w:rsid w:val="00974C79"/>
    <w:rsid w:val="00980124"/>
    <w:rsid w:val="009822AE"/>
    <w:rsid w:val="009841C7"/>
    <w:rsid w:val="009874FB"/>
    <w:rsid w:val="009A30EF"/>
    <w:rsid w:val="009B5BA2"/>
    <w:rsid w:val="009C0971"/>
    <w:rsid w:val="009C33EA"/>
    <w:rsid w:val="009E1655"/>
    <w:rsid w:val="00A31FD3"/>
    <w:rsid w:val="00A44BE2"/>
    <w:rsid w:val="00A46B73"/>
    <w:rsid w:val="00AC18F0"/>
    <w:rsid w:val="00AE733F"/>
    <w:rsid w:val="00AF711B"/>
    <w:rsid w:val="00AF7C25"/>
    <w:rsid w:val="00B034AB"/>
    <w:rsid w:val="00B10ECE"/>
    <w:rsid w:val="00B148C8"/>
    <w:rsid w:val="00B3262D"/>
    <w:rsid w:val="00B54ECF"/>
    <w:rsid w:val="00B56988"/>
    <w:rsid w:val="00B73007"/>
    <w:rsid w:val="00B80E89"/>
    <w:rsid w:val="00B82696"/>
    <w:rsid w:val="00B83D15"/>
    <w:rsid w:val="00B849FB"/>
    <w:rsid w:val="00B8735F"/>
    <w:rsid w:val="00B963EB"/>
    <w:rsid w:val="00BA6BFD"/>
    <w:rsid w:val="00BB5D67"/>
    <w:rsid w:val="00BD0915"/>
    <w:rsid w:val="00BD25C0"/>
    <w:rsid w:val="00BD32AA"/>
    <w:rsid w:val="00BE4318"/>
    <w:rsid w:val="00BF493B"/>
    <w:rsid w:val="00C12502"/>
    <w:rsid w:val="00C34E4E"/>
    <w:rsid w:val="00C44534"/>
    <w:rsid w:val="00C47CFE"/>
    <w:rsid w:val="00C63FB3"/>
    <w:rsid w:val="00C811EE"/>
    <w:rsid w:val="00C87BBD"/>
    <w:rsid w:val="00CA5C51"/>
    <w:rsid w:val="00CB1792"/>
    <w:rsid w:val="00CB7075"/>
    <w:rsid w:val="00CD4317"/>
    <w:rsid w:val="00CD461A"/>
    <w:rsid w:val="00CF323B"/>
    <w:rsid w:val="00D02AD5"/>
    <w:rsid w:val="00D27F52"/>
    <w:rsid w:val="00D358B1"/>
    <w:rsid w:val="00D4042E"/>
    <w:rsid w:val="00D73F59"/>
    <w:rsid w:val="00D74F76"/>
    <w:rsid w:val="00D77844"/>
    <w:rsid w:val="00D9200C"/>
    <w:rsid w:val="00DA39A3"/>
    <w:rsid w:val="00DB693F"/>
    <w:rsid w:val="00DE070B"/>
    <w:rsid w:val="00E206F9"/>
    <w:rsid w:val="00E2384B"/>
    <w:rsid w:val="00E247A4"/>
    <w:rsid w:val="00E3700C"/>
    <w:rsid w:val="00E4039E"/>
    <w:rsid w:val="00E43BF6"/>
    <w:rsid w:val="00E43DB5"/>
    <w:rsid w:val="00E440D1"/>
    <w:rsid w:val="00E533FD"/>
    <w:rsid w:val="00E54195"/>
    <w:rsid w:val="00E61F84"/>
    <w:rsid w:val="00E6623A"/>
    <w:rsid w:val="00E84581"/>
    <w:rsid w:val="00E90C18"/>
    <w:rsid w:val="00E973D8"/>
    <w:rsid w:val="00EA251F"/>
    <w:rsid w:val="00EA33F8"/>
    <w:rsid w:val="00EA5CA8"/>
    <w:rsid w:val="00EA65A9"/>
    <w:rsid w:val="00EC1CB5"/>
    <w:rsid w:val="00ED65B0"/>
    <w:rsid w:val="00EE176C"/>
    <w:rsid w:val="00EF7C5F"/>
    <w:rsid w:val="00F40EC9"/>
    <w:rsid w:val="00F476E2"/>
    <w:rsid w:val="00F7060B"/>
    <w:rsid w:val="00F738D2"/>
    <w:rsid w:val="00F87090"/>
    <w:rsid w:val="00FB00BF"/>
    <w:rsid w:val="00FD206D"/>
    <w:rsid w:val="00FD2ADF"/>
    <w:rsid w:val="00FE4FAF"/>
    <w:rsid w:val="00FF3000"/>
    <w:rsid w:val="00FF41EB"/>
    <w:rsid w:val="00FF6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42F32869"/>
  <w15:docId w15:val="{A0D743E7-9114-4AE4-A85A-EBE873AC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iPriority w:val="99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1">
    <w:name w:val="Emphasis"/>
    <w:basedOn w:val="a0"/>
    <w:qFormat/>
    <w:locked/>
    <w:rsid w:val="00D358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10832</Words>
  <Characters>6175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79</cp:revision>
  <cp:lastPrinted>2024-12-18T13:31:00Z</cp:lastPrinted>
  <dcterms:created xsi:type="dcterms:W3CDTF">2024-12-11T14:51:00Z</dcterms:created>
  <dcterms:modified xsi:type="dcterms:W3CDTF">2024-12-24T10:11:00Z</dcterms:modified>
</cp:coreProperties>
</file>