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6386" w:rsidRPr="006D5DF5" w:rsidRDefault="00376386" w:rsidP="00376386">
      <w:pPr>
        <w:pStyle w:val="a3"/>
        <w:ind w:firstLine="0"/>
        <w:jc w:val="center"/>
        <w:rPr>
          <w:w w:val="200"/>
          <w:szCs w:val="28"/>
        </w:rPr>
      </w:pPr>
      <w:r w:rsidRPr="006D5DF5">
        <w:rPr>
          <w:noProof/>
          <w:szCs w:val="28"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386" w:rsidRPr="006D5DF5" w:rsidRDefault="00376386" w:rsidP="00376386">
      <w:pPr>
        <w:jc w:val="center"/>
        <w:rPr>
          <w:b/>
          <w:sz w:val="28"/>
          <w:szCs w:val="28"/>
        </w:rPr>
      </w:pPr>
      <w:r w:rsidRPr="006D5DF5">
        <w:rPr>
          <w:b/>
          <w:sz w:val="28"/>
          <w:szCs w:val="28"/>
        </w:rPr>
        <w:t>ХОРОЛЬСЬКА МІСЬКА РАДА</w:t>
      </w:r>
    </w:p>
    <w:p w:rsidR="00376386" w:rsidRPr="006D5DF5" w:rsidRDefault="00376386" w:rsidP="00376386">
      <w:pPr>
        <w:jc w:val="center"/>
        <w:rPr>
          <w:b/>
          <w:sz w:val="28"/>
          <w:szCs w:val="28"/>
        </w:rPr>
      </w:pPr>
      <w:r w:rsidRPr="006D5DF5">
        <w:rPr>
          <w:b/>
          <w:sz w:val="28"/>
          <w:szCs w:val="28"/>
        </w:rPr>
        <w:t>ЛУБЕНСЬКОГО РАЙОНУ ПОЛТАВСЬКОЇ ОБЛАСТІ</w:t>
      </w:r>
    </w:p>
    <w:p w:rsidR="00376386" w:rsidRPr="006D5DF5" w:rsidRDefault="00376386" w:rsidP="00376386">
      <w:pPr>
        <w:jc w:val="center"/>
        <w:rPr>
          <w:b/>
          <w:color w:val="000000" w:themeColor="text1"/>
          <w:sz w:val="28"/>
          <w:szCs w:val="28"/>
        </w:rPr>
      </w:pPr>
    </w:p>
    <w:p w:rsidR="00376386" w:rsidRPr="006D5DF5" w:rsidRDefault="006D5DF5" w:rsidP="00376386">
      <w:pPr>
        <w:jc w:val="center"/>
        <w:rPr>
          <w:b/>
          <w:color w:val="000000" w:themeColor="text1"/>
          <w:sz w:val="28"/>
          <w:szCs w:val="28"/>
        </w:rPr>
      </w:pPr>
      <w:r w:rsidRPr="006D5DF5">
        <w:rPr>
          <w:color w:val="000000" w:themeColor="text1"/>
          <w:sz w:val="28"/>
          <w:szCs w:val="28"/>
        </w:rPr>
        <w:t xml:space="preserve">перше пленарне засідання </w:t>
      </w:r>
      <w:r w:rsidR="00E31964" w:rsidRPr="006D5DF5">
        <w:rPr>
          <w:color w:val="000000" w:themeColor="text1"/>
          <w:sz w:val="28"/>
          <w:szCs w:val="28"/>
        </w:rPr>
        <w:t>п</w:t>
      </w:r>
      <w:r w:rsidR="00376386" w:rsidRPr="006D5DF5">
        <w:rPr>
          <w:color w:val="000000" w:themeColor="text1"/>
          <w:sz w:val="28"/>
          <w:szCs w:val="28"/>
        </w:rPr>
        <w:t>’ятдесят трет</w:t>
      </w:r>
      <w:r w:rsidRPr="006D5DF5">
        <w:rPr>
          <w:color w:val="000000" w:themeColor="text1"/>
          <w:sz w:val="28"/>
          <w:szCs w:val="28"/>
        </w:rPr>
        <w:t>ьої</w:t>
      </w:r>
      <w:r w:rsidR="00376386" w:rsidRPr="006D5DF5">
        <w:rPr>
          <w:color w:val="000000" w:themeColor="text1"/>
          <w:sz w:val="28"/>
          <w:szCs w:val="28"/>
        </w:rPr>
        <w:t xml:space="preserve"> сесі</w:t>
      </w:r>
      <w:r w:rsidRPr="006D5DF5">
        <w:rPr>
          <w:color w:val="000000" w:themeColor="text1"/>
          <w:sz w:val="28"/>
          <w:szCs w:val="28"/>
        </w:rPr>
        <w:t>ї</w:t>
      </w:r>
      <w:r w:rsidR="00376386" w:rsidRPr="006D5DF5">
        <w:rPr>
          <w:color w:val="000000" w:themeColor="text1"/>
          <w:sz w:val="28"/>
          <w:szCs w:val="28"/>
        </w:rPr>
        <w:t xml:space="preserve"> восьмого скликання</w:t>
      </w:r>
    </w:p>
    <w:p w:rsidR="00376386" w:rsidRPr="006D5DF5" w:rsidRDefault="00376386" w:rsidP="00376386">
      <w:pPr>
        <w:jc w:val="center"/>
        <w:rPr>
          <w:b/>
          <w:color w:val="000000" w:themeColor="text1"/>
          <w:sz w:val="28"/>
          <w:szCs w:val="28"/>
        </w:rPr>
      </w:pPr>
    </w:p>
    <w:p w:rsidR="00376386" w:rsidRPr="006D5DF5" w:rsidRDefault="00376386" w:rsidP="00376386">
      <w:pPr>
        <w:jc w:val="center"/>
        <w:rPr>
          <w:b/>
          <w:sz w:val="28"/>
          <w:szCs w:val="28"/>
        </w:rPr>
      </w:pPr>
      <w:r w:rsidRPr="006D5DF5">
        <w:rPr>
          <w:b/>
          <w:sz w:val="28"/>
          <w:szCs w:val="28"/>
        </w:rPr>
        <w:t>РІШЕННЯ</w:t>
      </w:r>
    </w:p>
    <w:p w:rsidR="00376386" w:rsidRPr="006D5DF5" w:rsidRDefault="00376386" w:rsidP="00376386">
      <w:pPr>
        <w:jc w:val="center"/>
        <w:rPr>
          <w:sz w:val="28"/>
          <w:szCs w:val="28"/>
        </w:rPr>
      </w:pPr>
    </w:p>
    <w:p w:rsidR="00376386" w:rsidRPr="006D5DF5" w:rsidRDefault="006D5DF5" w:rsidP="00B02514">
      <w:pPr>
        <w:pStyle w:val="7"/>
        <w:ind w:right="-57"/>
        <w:jc w:val="both"/>
        <w:rPr>
          <w:w w:val="150"/>
          <w:sz w:val="28"/>
          <w:szCs w:val="28"/>
        </w:rPr>
      </w:pPr>
      <w:r w:rsidRPr="006D5DF5">
        <w:rPr>
          <w:sz w:val="28"/>
          <w:szCs w:val="28"/>
        </w:rPr>
        <w:t>15</w:t>
      </w:r>
      <w:r w:rsidR="00376386" w:rsidRPr="006D5DF5">
        <w:rPr>
          <w:sz w:val="28"/>
          <w:szCs w:val="28"/>
        </w:rPr>
        <w:t xml:space="preserve"> березня 2024 року</w:t>
      </w:r>
      <w:r w:rsidR="00376386" w:rsidRPr="006D5DF5">
        <w:rPr>
          <w:sz w:val="28"/>
          <w:szCs w:val="28"/>
        </w:rPr>
        <w:tab/>
        <w:t xml:space="preserve">                </w:t>
      </w:r>
      <w:r w:rsidR="00376386" w:rsidRPr="006D5DF5">
        <w:rPr>
          <w:sz w:val="28"/>
          <w:szCs w:val="28"/>
        </w:rPr>
        <w:tab/>
        <w:t xml:space="preserve">                                            </w:t>
      </w:r>
      <w:r w:rsidRPr="006D5DF5">
        <w:rPr>
          <w:sz w:val="28"/>
          <w:szCs w:val="28"/>
        </w:rPr>
        <w:t xml:space="preserve">             </w:t>
      </w:r>
      <w:r w:rsidR="00376386" w:rsidRPr="006D5DF5">
        <w:rPr>
          <w:sz w:val="28"/>
          <w:szCs w:val="28"/>
        </w:rPr>
        <w:t xml:space="preserve">     №</w:t>
      </w:r>
      <w:r w:rsidRPr="006D5DF5">
        <w:rPr>
          <w:sz w:val="28"/>
          <w:szCs w:val="28"/>
        </w:rPr>
        <w:t>2556</w:t>
      </w:r>
    </w:p>
    <w:p w:rsidR="00376386" w:rsidRPr="006D5DF5" w:rsidRDefault="00376386" w:rsidP="00376386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76386" w:rsidRPr="006D5DF5" w:rsidRDefault="00376386" w:rsidP="00376386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6D5DF5" w:rsidRPr="006D5DF5" w:rsidRDefault="00376386" w:rsidP="006D5DF5">
      <w:pPr>
        <w:tabs>
          <w:tab w:val="left" w:pos="4860"/>
        </w:tabs>
        <w:ind w:right="5138"/>
        <w:jc w:val="both"/>
        <w:rPr>
          <w:bCs/>
          <w:sz w:val="28"/>
        </w:rPr>
      </w:pPr>
      <w:r w:rsidRPr="006D5DF5">
        <w:rPr>
          <w:bCs/>
          <w:sz w:val="28"/>
        </w:rPr>
        <w:t xml:space="preserve">Про пооб’єктний перелік водних об’єктів, розташованих на території Хорольської міської, які підлягають паспортизації </w:t>
      </w:r>
    </w:p>
    <w:p w:rsidR="006D5DF5" w:rsidRPr="006D5DF5" w:rsidRDefault="006D5DF5" w:rsidP="006D5DF5">
      <w:pPr>
        <w:tabs>
          <w:tab w:val="left" w:pos="4860"/>
        </w:tabs>
        <w:ind w:right="5138"/>
        <w:jc w:val="both"/>
        <w:rPr>
          <w:bCs/>
          <w:sz w:val="28"/>
        </w:rPr>
      </w:pPr>
    </w:p>
    <w:p w:rsidR="006D5DF5" w:rsidRPr="006D5DF5" w:rsidRDefault="006D5DF5" w:rsidP="006D5DF5">
      <w:pPr>
        <w:tabs>
          <w:tab w:val="left" w:pos="4860"/>
        </w:tabs>
        <w:ind w:right="5138"/>
        <w:jc w:val="both"/>
        <w:rPr>
          <w:bCs/>
          <w:sz w:val="28"/>
        </w:rPr>
      </w:pPr>
    </w:p>
    <w:p w:rsidR="00376386" w:rsidRPr="006D5DF5" w:rsidRDefault="00376386" w:rsidP="00376386">
      <w:pPr>
        <w:pStyle w:val="a5"/>
        <w:ind w:left="57" w:right="0" w:firstLine="652"/>
        <w:rPr>
          <w:b/>
          <w:szCs w:val="28"/>
        </w:rPr>
      </w:pPr>
      <w:r w:rsidRPr="006D5DF5">
        <w:rPr>
          <w:szCs w:val="28"/>
        </w:rPr>
        <w:t>Керуючись пунктом 7 частини 1 статті 30 Закону України «Про місцеве самоврядування в Україні», Програмою ефективного використання земельних ресурсів Полтавщини на період 2022-2027 років та Порядком використання коштів обласного бюджету</w:t>
      </w:r>
      <w:r w:rsidR="006D5DF5">
        <w:rPr>
          <w:szCs w:val="28"/>
        </w:rPr>
        <w:t>,</w:t>
      </w:r>
      <w:r w:rsidRPr="006D5DF5">
        <w:rPr>
          <w:szCs w:val="28"/>
        </w:rPr>
        <w:t xml:space="preserve"> на виконання заходів Програми ефективного використання земельних ресурсів Полтавщини на період 2022-2027 років,  затверджени</w:t>
      </w:r>
      <w:r w:rsidR="006D5DF5">
        <w:rPr>
          <w:szCs w:val="28"/>
        </w:rPr>
        <w:t>х</w:t>
      </w:r>
      <w:r w:rsidRPr="006D5DF5">
        <w:rPr>
          <w:szCs w:val="28"/>
        </w:rPr>
        <w:t xml:space="preserve"> рішенням десятої позачергової сесії восьмого скликання Полтавської обласної ради від 24.12.2021 №361, з метою наповнення даних Державного земельного кадастру, міська рада</w:t>
      </w:r>
      <w:r w:rsidRPr="006D5DF5">
        <w:rPr>
          <w:b/>
          <w:szCs w:val="28"/>
        </w:rPr>
        <w:t xml:space="preserve"> </w:t>
      </w:r>
    </w:p>
    <w:p w:rsidR="00376386" w:rsidRPr="006D5DF5" w:rsidRDefault="00376386" w:rsidP="00376386">
      <w:pPr>
        <w:pStyle w:val="a5"/>
        <w:ind w:left="57" w:firstLine="720"/>
        <w:rPr>
          <w:b/>
          <w:szCs w:val="28"/>
        </w:rPr>
      </w:pPr>
    </w:p>
    <w:p w:rsidR="00376386" w:rsidRPr="006D5DF5" w:rsidRDefault="00376386" w:rsidP="00376386">
      <w:pPr>
        <w:pStyle w:val="a5"/>
        <w:ind w:left="0"/>
        <w:rPr>
          <w:szCs w:val="28"/>
        </w:rPr>
      </w:pPr>
      <w:r w:rsidRPr="006D5DF5">
        <w:rPr>
          <w:szCs w:val="28"/>
        </w:rPr>
        <w:t>ВИРІШИЛА:</w:t>
      </w:r>
    </w:p>
    <w:p w:rsidR="00376386" w:rsidRPr="006D5DF5" w:rsidRDefault="00376386" w:rsidP="00376386">
      <w:pPr>
        <w:pStyle w:val="a5"/>
        <w:ind w:left="0" w:firstLine="720"/>
        <w:rPr>
          <w:szCs w:val="28"/>
        </w:rPr>
      </w:pPr>
    </w:p>
    <w:p w:rsidR="00376386" w:rsidRPr="006D5DF5" w:rsidRDefault="00376386" w:rsidP="00B02514">
      <w:pPr>
        <w:ind w:firstLine="720"/>
        <w:jc w:val="both"/>
        <w:rPr>
          <w:sz w:val="28"/>
        </w:rPr>
      </w:pPr>
      <w:r w:rsidRPr="006D5DF5">
        <w:rPr>
          <w:sz w:val="28"/>
          <w:szCs w:val="28"/>
        </w:rPr>
        <w:t>1.</w:t>
      </w:r>
      <w:r w:rsidRPr="006D5DF5">
        <w:rPr>
          <w:b/>
          <w:sz w:val="28"/>
          <w:szCs w:val="28"/>
        </w:rPr>
        <w:t xml:space="preserve"> </w:t>
      </w:r>
      <w:r w:rsidRPr="006D5DF5">
        <w:rPr>
          <w:sz w:val="28"/>
        </w:rPr>
        <w:t>Затвердити Пооб’єктний перелік водних об’єктів, розташованих на території Хорольської міської ради, які підлягають паспортизації (додаток).</w:t>
      </w:r>
    </w:p>
    <w:p w:rsidR="00376386" w:rsidRPr="006D5DF5" w:rsidRDefault="00376386" w:rsidP="00376386">
      <w:pPr>
        <w:ind w:right="-57"/>
        <w:jc w:val="both"/>
        <w:rPr>
          <w:sz w:val="12"/>
          <w:szCs w:val="12"/>
        </w:rPr>
      </w:pPr>
    </w:p>
    <w:p w:rsidR="00376386" w:rsidRPr="006D5DF5" w:rsidRDefault="00376386" w:rsidP="00B02514">
      <w:pPr>
        <w:ind w:firstLine="720"/>
        <w:jc w:val="both"/>
        <w:rPr>
          <w:sz w:val="28"/>
          <w:szCs w:val="28"/>
        </w:rPr>
      </w:pPr>
      <w:r w:rsidRPr="006D5DF5">
        <w:rPr>
          <w:sz w:val="28"/>
          <w:szCs w:val="28"/>
        </w:rPr>
        <w:t>2. Хорольська міська рада зобов’язується пере</w:t>
      </w:r>
      <w:r w:rsidR="00B02514" w:rsidRPr="006D5DF5">
        <w:rPr>
          <w:sz w:val="28"/>
          <w:szCs w:val="28"/>
        </w:rPr>
        <w:t>ра</w:t>
      </w:r>
      <w:r w:rsidRPr="006D5DF5">
        <w:rPr>
          <w:sz w:val="28"/>
          <w:szCs w:val="28"/>
        </w:rPr>
        <w:t>хувати міжбюджетну субвенцію до обласного бюджету Полтавської обласної ради відповідно до Порядку використання коштів обласного бюджету на виконання заходів Програми ефективного використання земельних ресурсів Полтавщини на пері</w:t>
      </w:r>
      <w:r w:rsidR="00B02514" w:rsidRPr="006D5DF5">
        <w:rPr>
          <w:sz w:val="28"/>
          <w:szCs w:val="28"/>
        </w:rPr>
        <w:t>о</w:t>
      </w:r>
      <w:r w:rsidRPr="006D5DF5">
        <w:rPr>
          <w:sz w:val="28"/>
          <w:szCs w:val="28"/>
        </w:rPr>
        <w:t>д 2022-2027 років, затвердженими рішенням десятої  позачергової сесії восьмого скликання Полтавської обласної ради від 24.12.2021 №</w:t>
      </w:r>
      <w:r w:rsidR="00B02514" w:rsidRPr="006D5DF5">
        <w:rPr>
          <w:sz w:val="28"/>
          <w:szCs w:val="28"/>
        </w:rPr>
        <w:t xml:space="preserve"> </w:t>
      </w:r>
      <w:r w:rsidRPr="006D5DF5">
        <w:rPr>
          <w:sz w:val="28"/>
          <w:szCs w:val="28"/>
        </w:rPr>
        <w:t>361</w:t>
      </w:r>
      <w:r w:rsidR="00B02514" w:rsidRPr="006D5DF5">
        <w:rPr>
          <w:sz w:val="28"/>
          <w:szCs w:val="28"/>
        </w:rPr>
        <w:t>, в розмірі 175</w:t>
      </w:r>
      <w:r w:rsidR="000A55FC" w:rsidRPr="006D5DF5">
        <w:rPr>
          <w:sz w:val="28"/>
          <w:szCs w:val="28"/>
        </w:rPr>
        <w:t xml:space="preserve"> </w:t>
      </w:r>
      <w:r w:rsidR="00B02514" w:rsidRPr="006D5DF5">
        <w:rPr>
          <w:sz w:val="28"/>
          <w:szCs w:val="28"/>
        </w:rPr>
        <w:t>000 грн.</w:t>
      </w:r>
    </w:p>
    <w:p w:rsidR="00376386" w:rsidRPr="006D5DF5" w:rsidRDefault="00376386" w:rsidP="00376386">
      <w:pPr>
        <w:pStyle w:val="a5"/>
        <w:ind w:left="0" w:right="-116" w:firstLine="720"/>
        <w:rPr>
          <w:b/>
          <w:szCs w:val="28"/>
        </w:rPr>
      </w:pPr>
    </w:p>
    <w:p w:rsidR="00376386" w:rsidRPr="006D5DF5" w:rsidRDefault="00376386" w:rsidP="00376386">
      <w:pPr>
        <w:pStyle w:val="a5"/>
        <w:ind w:left="0" w:right="-116" w:firstLine="720"/>
        <w:rPr>
          <w:b/>
          <w:szCs w:val="28"/>
        </w:rPr>
      </w:pPr>
    </w:p>
    <w:p w:rsidR="00376386" w:rsidRPr="006D5DF5" w:rsidRDefault="00376386" w:rsidP="00376386">
      <w:pPr>
        <w:ind w:right="-57" w:firstLine="720"/>
        <w:rPr>
          <w:sz w:val="28"/>
        </w:rPr>
      </w:pPr>
    </w:p>
    <w:p w:rsidR="00376386" w:rsidRPr="006D5DF5" w:rsidRDefault="00376386" w:rsidP="00376386">
      <w:pPr>
        <w:ind w:right="-57"/>
        <w:rPr>
          <w:sz w:val="28"/>
        </w:rPr>
      </w:pPr>
      <w:r w:rsidRPr="006D5DF5">
        <w:rPr>
          <w:sz w:val="28"/>
        </w:rPr>
        <w:t xml:space="preserve">Міський голова                                                                              Сергій ВОЛОШИН </w:t>
      </w:r>
    </w:p>
    <w:p w:rsidR="00376386" w:rsidRPr="006D5DF5" w:rsidRDefault="00376386" w:rsidP="00376386">
      <w:pPr>
        <w:ind w:right="-57"/>
        <w:rPr>
          <w:sz w:val="28"/>
        </w:rPr>
        <w:sectPr w:rsidR="00376386" w:rsidRPr="006D5DF5" w:rsidSect="000E108F">
          <w:headerReference w:type="default" r:id="rId7"/>
          <w:pgSz w:w="11906" w:h="16838"/>
          <w:pgMar w:top="284" w:right="566" w:bottom="1134" w:left="1701" w:header="0" w:footer="709" w:gutter="0"/>
          <w:cols w:space="708"/>
          <w:titlePg/>
          <w:docGrid w:linePitch="360"/>
        </w:sectPr>
      </w:pPr>
    </w:p>
    <w:p w:rsidR="00376386" w:rsidRPr="006D5DF5" w:rsidRDefault="00376386" w:rsidP="00B02514">
      <w:pPr>
        <w:ind w:left="10348" w:right="-57"/>
        <w:jc w:val="both"/>
      </w:pPr>
      <w:r w:rsidRPr="006D5DF5">
        <w:lastRenderedPageBreak/>
        <w:t xml:space="preserve">Додаток </w:t>
      </w:r>
    </w:p>
    <w:p w:rsidR="00376386" w:rsidRPr="006D5DF5" w:rsidRDefault="00376386" w:rsidP="00B02514">
      <w:pPr>
        <w:ind w:left="10348" w:right="-57"/>
        <w:jc w:val="both"/>
      </w:pPr>
      <w:r w:rsidRPr="006D5DF5">
        <w:t xml:space="preserve">до рішення </w:t>
      </w:r>
      <w:r w:rsidR="006D5DF5" w:rsidRPr="006D5DF5">
        <w:t xml:space="preserve">першого пленарного засідання </w:t>
      </w:r>
      <w:r w:rsidR="00DF202D" w:rsidRPr="006D5DF5">
        <w:t>п’ятдесят третьої</w:t>
      </w:r>
      <w:r w:rsidRPr="006D5DF5">
        <w:t xml:space="preserve"> сесії Хорольської міської ради восьмого скликання від</w:t>
      </w:r>
      <w:r w:rsidR="00E31964" w:rsidRPr="006D5DF5">
        <w:t xml:space="preserve"> </w:t>
      </w:r>
      <w:r w:rsidR="006D5DF5" w:rsidRPr="006D5DF5">
        <w:t xml:space="preserve">15.03.2024 </w:t>
      </w:r>
      <w:r w:rsidRPr="006D5DF5">
        <w:t>№</w:t>
      </w:r>
      <w:r w:rsidR="006D5DF5" w:rsidRPr="006D5DF5">
        <w:t>2556</w:t>
      </w:r>
    </w:p>
    <w:p w:rsidR="00376386" w:rsidRPr="006D5DF5" w:rsidRDefault="00376386" w:rsidP="00376386">
      <w:pPr>
        <w:ind w:right="-57"/>
      </w:pPr>
    </w:p>
    <w:tbl>
      <w:tblPr>
        <w:tblW w:w="15608" w:type="dxa"/>
        <w:tblInd w:w="93" w:type="dxa"/>
        <w:tblLook w:val="0000" w:firstRow="0" w:lastRow="0" w:firstColumn="0" w:lastColumn="0" w:noHBand="0" w:noVBand="0"/>
      </w:tblPr>
      <w:tblGrid>
        <w:gridCol w:w="555"/>
        <w:gridCol w:w="2409"/>
        <w:gridCol w:w="2075"/>
        <w:gridCol w:w="2118"/>
        <w:gridCol w:w="1918"/>
        <w:gridCol w:w="2568"/>
        <w:gridCol w:w="3965"/>
      </w:tblGrid>
      <w:tr w:rsidR="00376386" w:rsidRPr="006D5DF5" w:rsidTr="006D5DF5">
        <w:trPr>
          <w:trHeight w:val="570"/>
        </w:trPr>
        <w:tc>
          <w:tcPr>
            <w:tcW w:w="15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386" w:rsidRPr="006D5DF5" w:rsidRDefault="00376386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Пооб’єктний перелік робіт з паспортизації водних об’єктів, розташованих на території Хорольської міської ради</w:t>
            </w:r>
          </w:p>
        </w:tc>
      </w:tr>
      <w:tr w:rsidR="00376386" w:rsidRPr="006D5DF5" w:rsidTr="006D5DF5">
        <w:trPr>
          <w:trHeight w:val="168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86" w:rsidRPr="006D5DF5" w:rsidRDefault="00376386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№ з/п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86" w:rsidRPr="006D5DF5" w:rsidRDefault="00376386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Адміністративний район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86" w:rsidRPr="006D5DF5" w:rsidRDefault="00376386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 xml:space="preserve">Колишня міська, сільська (селищна) рада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86" w:rsidRPr="006D5DF5" w:rsidRDefault="00376386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Населений пункт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86" w:rsidRPr="006D5DF5" w:rsidRDefault="00376386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 xml:space="preserve">Орієнтована площа водного дзеркала, га 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86" w:rsidRPr="006D5DF5" w:rsidRDefault="00376386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Статус водного об’єкту (ставок, водосховище тощо)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386" w:rsidRPr="006D5DF5" w:rsidRDefault="00376386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Відомості про користувача водного об’єкта та розташованої під ним земельної ділянки (в разі наявності)</w:t>
            </w:r>
          </w:p>
        </w:tc>
      </w:tr>
      <w:tr w:rsidR="00DF202D" w:rsidRPr="006D5DF5" w:rsidTr="006D5DF5">
        <w:trPr>
          <w:trHeight w:val="76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Лубенський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Ялосовецька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В межах с.Бригадирівка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5,2235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ставок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5324888205:05:003:0005</w:t>
            </w:r>
          </w:p>
        </w:tc>
      </w:tr>
      <w:tr w:rsidR="00DF202D" w:rsidRPr="006D5DF5" w:rsidTr="006D5DF5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Лубенський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 xml:space="preserve">Вишняківська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За межами с.Вишняки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ставок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відсутній</w:t>
            </w:r>
          </w:p>
        </w:tc>
      </w:tr>
      <w:tr w:rsidR="00DF202D" w:rsidRPr="006D5DF5" w:rsidTr="006D5DF5">
        <w:trPr>
          <w:trHeight w:val="51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Лубенський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Новачиська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За межами с.Левченки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4,5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ставок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відсутній</w:t>
            </w:r>
          </w:p>
        </w:tc>
      </w:tr>
      <w:tr w:rsidR="00DF202D" w:rsidRPr="006D5DF5" w:rsidTr="006D5DF5">
        <w:trPr>
          <w:trHeight w:val="76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Лубенський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Новачиська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За межами с.Левченки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ставок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відсутній</w:t>
            </w:r>
          </w:p>
        </w:tc>
      </w:tr>
      <w:tr w:rsidR="00DF202D" w:rsidRPr="006D5DF5" w:rsidTr="006D5DF5">
        <w:trPr>
          <w:trHeight w:val="51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Лубенський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Хорольська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В межах м.Хорол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ставок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відсутній</w:t>
            </w:r>
          </w:p>
        </w:tc>
      </w:tr>
      <w:tr w:rsidR="00DF202D" w:rsidRPr="006D5DF5" w:rsidTr="006D5DF5">
        <w:trPr>
          <w:trHeight w:val="51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Лубенський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Вишняківська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За межами с.Вишняки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3,5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озеро Голубиха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Відсутній</w:t>
            </w:r>
          </w:p>
        </w:tc>
      </w:tr>
      <w:tr w:rsidR="00DF202D" w:rsidRPr="006D5DF5" w:rsidTr="006D5DF5">
        <w:trPr>
          <w:trHeight w:val="51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Лубенський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Штомпелівська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За межами с.Ставки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4,8626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ставок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02D" w:rsidRPr="006D5DF5" w:rsidRDefault="00DF202D" w:rsidP="00DF202D">
            <w:pPr>
              <w:jc w:val="center"/>
              <w:rPr>
                <w:sz w:val="28"/>
                <w:szCs w:val="28"/>
              </w:rPr>
            </w:pPr>
            <w:r w:rsidRPr="006D5DF5">
              <w:rPr>
                <w:sz w:val="28"/>
                <w:szCs w:val="28"/>
              </w:rPr>
              <w:t>5324887700:00:008:0001</w:t>
            </w:r>
          </w:p>
        </w:tc>
      </w:tr>
    </w:tbl>
    <w:p w:rsidR="006D5DF5" w:rsidRDefault="006D5DF5" w:rsidP="00376386">
      <w:pPr>
        <w:ind w:left="1416" w:right="-57" w:firstLine="708"/>
        <w:rPr>
          <w:sz w:val="28"/>
        </w:rPr>
      </w:pPr>
    </w:p>
    <w:p w:rsidR="006D5DF5" w:rsidRDefault="006D5DF5" w:rsidP="00376386">
      <w:pPr>
        <w:ind w:left="1416" w:right="-57" w:firstLine="708"/>
        <w:rPr>
          <w:sz w:val="28"/>
        </w:rPr>
      </w:pPr>
    </w:p>
    <w:p w:rsidR="00376386" w:rsidRPr="006D5DF5" w:rsidRDefault="00376386" w:rsidP="00376386">
      <w:pPr>
        <w:ind w:left="1416" w:right="-57" w:firstLine="708"/>
        <w:rPr>
          <w:sz w:val="28"/>
        </w:rPr>
      </w:pPr>
      <w:r w:rsidRPr="006D5DF5">
        <w:rPr>
          <w:sz w:val="28"/>
        </w:rPr>
        <w:t xml:space="preserve">Міський голова                                            </w:t>
      </w:r>
      <w:r w:rsidRPr="006D5DF5">
        <w:rPr>
          <w:sz w:val="28"/>
        </w:rPr>
        <w:tab/>
        <w:t xml:space="preserve">                                   </w:t>
      </w:r>
      <w:r w:rsidR="006D5DF5">
        <w:rPr>
          <w:sz w:val="28"/>
        </w:rPr>
        <w:t xml:space="preserve">         </w:t>
      </w:r>
      <w:r w:rsidRPr="006D5DF5">
        <w:rPr>
          <w:sz w:val="28"/>
        </w:rPr>
        <w:t xml:space="preserve">   Сергій ВОЛОШИН</w:t>
      </w:r>
    </w:p>
    <w:sectPr w:rsidR="00376386" w:rsidRPr="006D5DF5" w:rsidSect="000E108F">
      <w:pgSz w:w="16838" w:h="11906" w:orient="landscape" w:code="9"/>
      <w:pgMar w:top="426" w:right="962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E108F" w:rsidRDefault="000E108F">
      <w:r>
        <w:separator/>
      </w:r>
    </w:p>
  </w:endnote>
  <w:endnote w:type="continuationSeparator" w:id="0">
    <w:p w:rsidR="000E108F" w:rsidRDefault="000E1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E108F" w:rsidRDefault="000E108F">
      <w:r>
        <w:separator/>
      </w:r>
    </w:p>
  </w:footnote>
  <w:footnote w:type="continuationSeparator" w:id="0">
    <w:p w:rsidR="000E108F" w:rsidRDefault="000E1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59598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1964">
      <w:rPr>
        <w:noProof/>
      </w:rPr>
      <w:t>2</w:t>
    </w:r>
    <w:r>
      <w:fldChar w:fldCharType="end"/>
    </w:r>
  </w:p>
  <w:p w:rsidR="00000000" w:rsidRDefault="000000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E20"/>
    <w:rsid w:val="00056E20"/>
    <w:rsid w:val="0009275C"/>
    <w:rsid w:val="000A55FC"/>
    <w:rsid w:val="000E108F"/>
    <w:rsid w:val="00376386"/>
    <w:rsid w:val="00387A04"/>
    <w:rsid w:val="0059598C"/>
    <w:rsid w:val="006D5DF5"/>
    <w:rsid w:val="00B02514"/>
    <w:rsid w:val="00DF202D"/>
    <w:rsid w:val="00E3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5772"/>
  <w15:docId w15:val="{25DF71B9-7D9F-40BD-951C-0458B5A3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7">
    <w:name w:val="heading 7"/>
    <w:basedOn w:val="a"/>
    <w:next w:val="a"/>
    <w:link w:val="70"/>
    <w:qFormat/>
    <w:rsid w:val="00376386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76386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ody Text Indent"/>
    <w:basedOn w:val="a"/>
    <w:link w:val="a4"/>
    <w:rsid w:val="00376386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76386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76386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7638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76386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37638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76386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5</cp:revision>
  <cp:lastPrinted>2024-03-01T06:51:00Z</cp:lastPrinted>
  <dcterms:created xsi:type="dcterms:W3CDTF">2024-02-28T09:27:00Z</dcterms:created>
  <dcterms:modified xsi:type="dcterms:W3CDTF">2024-03-20T13:32:00Z</dcterms:modified>
</cp:coreProperties>
</file>